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955A" w14:textId="7FF3B13C" w:rsidR="00251B15" w:rsidRPr="00251B15" w:rsidRDefault="00251B15" w:rsidP="00251B15">
      <w:pPr>
        <w:jc w:val="center"/>
        <w:rPr>
          <w:rFonts w:hint="eastAsia"/>
          <w:b/>
          <w:bCs/>
        </w:rPr>
      </w:pPr>
      <w:r w:rsidRPr="00251B15">
        <w:rPr>
          <w:rFonts w:hint="eastAsia"/>
          <w:b/>
          <w:bCs/>
        </w:rPr>
        <w:t>物质对β射线的吸收分析（试验论文）</w:t>
      </w:r>
    </w:p>
    <w:p w14:paraId="735096CB" w14:textId="4273C4C5" w:rsidR="00251B15" w:rsidRPr="00251B15" w:rsidRDefault="00251B15" w:rsidP="00251B15">
      <w:r w:rsidRPr="00251B15">
        <w:rPr>
          <w:rFonts w:hint="eastAsia"/>
          <w:b/>
          <w:bCs/>
        </w:rPr>
        <w:t>实验目的：</w:t>
      </w:r>
    </w:p>
    <w:p w14:paraId="75B5E5B6" w14:textId="77777777" w:rsidR="00251B15" w:rsidRPr="00251B15" w:rsidRDefault="00251B15" w:rsidP="00251B15">
      <w:pPr>
        <w:rPr>
          <w:rFonts w:hint="eastAsia"/>
        </w:rPr>
      </w:pPr>
    </w:p>
    <w:p w14:paraId="5E3A785E" w14:textId="77777777" w:rsidR="00251B15" w:rsidRPr="00251B15" w:rsidRDefault="00251B15" w:rsidP="00251B15">
      <w:pPr>
        <w:rPr>
          <w:rFonts w:hint="eastAsia"/>
        </w:rPr>
      </w:pPr>
      <w:r w:rsidRPr="00251B15">
        <w:rPr>
          <w:rFonts w:hint="eastAsia"/>
        </w:rPr>
        <w:t>是学习和掌握与物质对射线吸收的有关知识和实验方法，测量吸收曲线并求出β射线的射程和大能量。同时进一步加深对计数管、定标器等仪器的了解。</w:t>
      </w:r>
    </w:p>
    <w:p w14:paraId="042894BB" w14:textId="77777777" w:rsidR="00251B15" w:rsidRPr="00251B15" w:rsidRDefault="00251B15" w:rsidP="00251B15">
      <w:pPr>
        <w:rPr>
          <w:rFonts w:hint="eastAsia"/>
        </w:rPr>
      </w:pPr>
    </w:p>
    <w:p w14:paraId="23DE7099" w14:textId="77777777" w:rsidR="00251B15" w:rsidRPr="00251B15" w:rsidRDefault="00251B15" w:rsidP="00251B15">
      <w:pPr>
        <w:rPr>
          <w:rFonts w:hint="eastAsia"/>
        </w:rPr>
      </w:pPr>
      <w:r w:rsidRPr="00251B15">
        <w:rPr>
          <w:rFonts w:hint="eastAsia"/>
          <w:b/>
          <w:bCs/>
        </w:rPr>
        <w:t>实验仪器：</w:t>
      </w:r>
    </w:p>
    <w:p w14:paraId="27926CEF" w14:textId="77777777" w:rsidR="00251B15" w:rsidRPr="00251B15" w:rsidRDefault="00251B15" w:rsidP="00251B15">
      <w:pPr>
        <w:rPr>
          <w:rFonts w:hint="eastAsia"/>
        </w:rPr>
      </w:pPr>
    </w:p>
    <w:p w14:paraId="3769CE03" w14:textId="77777777" w:rsidR="00251B15" w:rsidRPr="00251B15" w:rsidRDefault="00251B15" w:rsidP="00251B15">
      <w:pPr>
        <w:rPr>
          <w:rFonts w:hint="eastAsia"/>
        </w:rPr>
      </w:pPr>
      <w:r w:rsidRPr="00251B15">
        <w:rPr>
          <w:rFonts w:hint="eastAsia"/>
        </w:rPr>
        <w:t>G-M计数管、放射源、薄铝箔、厚铝箔。</w:t>
      </w:r>
    </w:p>
    <w:p w14:paraId="711123FA" w14:textId="77777777" w:rsidR="00251B15" w:rsidRPr="00251B15" w:rsidRDefault="00251B15" w:rsidP="00251B15">
      <w:pPr>
        <w:rPr>
          <w:rFonts w:hint="eastAsia"/>
        </w:rPr>
      </w:pPr>
    </w:p>
    <w:p w14:paraId="399E1453" w14:textId="77777777" w:rsidR="00251B15" w:rsidRPr="00251B15" w:rsidRDefault="00251B15" w:rsidP="00251B15">
      <w:pPr>
        <w:rPr>
          <w:rFonts w:hint="eastAsia"/>
        </w:rPr>
      </w:pPr>
      <w:r w:rsidRPr="00251B15">
        <w:rPr>
          <w:rFonts w:hint="eastAsia"/>
        </w:rPr>
        <w:t>实验原理：</w:t>
      </w:r>
    </w:p>
    <w:p w14:paraId="007E7A37" w14:textId="77777777" w:rsidR="00251B15" w:rsidRPr="00251B15" w:rsidRDefault="00251B15" w:rsidP="00251B15">
      <w:pPr>
        <w:rPr>
          <w:rFonts w:hint="eastAsia"/>
        </w:rPr>
      </w:pPr>
    </w:p>
    <w:p w14:paraId="0F233D17" w14:textId="77777777" w:rsidR="00251B15" w:rsidRPr="00251B15" w:rsidRDefault="00251B15" w:rsidP="00251B15">
      <w:pPr>
        <w:rPr>
          <w:rFonts w:hint="eastAsia"/>
        </w:rPr>
      </w:pPr>
      <w:r w:rsidRPr="00251B15">
        <w:rPr>
          <w:rFonts w:hint="eastAsia"/>
        </w:rPr>
        <w:t>当能量的β射线（即高速电子束）通过物质时，与该物质原子或原子核相互作用，由于能量损失，强度会逐渐减弱，即在物质中被吸收。电子与物质相互作用的机制主要有三种：</w:t>
      </w:r>
    </w:p>
    <w:p w14:paraId="55EB5C2B" w14:textId="77777777" w:rsidR="00251B15" w:rsidRPr="00251B15" w:rsidRDefault="00251B15" w:rsidP="00251B15">
      <w:pPr>
        <w:rPr>
          <w:rFonts w:hint="eastAsia"/>
        </w:rPr>
      </w:pPr>
      <w:proofErr w:type="gramStart"/>
      <w:r w:rsidRPr="00251B15">
        <w:rPr>
          <w:rFonts w:hint="eastAsia"/>
        </w:rPr>
        <w:t>一</w:t>
      </w:r>
      <w:proofErr w:type="gramEnd"/>
      <w:r w:rsidRPr="00251B15">
        <w:rPr>
          <w:rFonts w:hint="eastAsia"/>
        </w:rPr>
        <w:t>，电子与物质原子的核外电子发生非弹性碰撞，使原子激发或电离，电子以此种方式损失能量称为电离损失。电离损失的能量损失可由下式给出：</w:t>
      </w:r>
    </w:p>
    <w:p w14:paraId="413BC788" w14:textId="0E2D89DC" w:rsidR="00251B15" w:rsidRPr="00251B15" w:rsidRDefault="00251B15" w:rsidP="00251B15">
      <w:pPr>
        <w:rPr>
          <w:rFonts w:hint="eastAsia"/>
        </w:rPr>
      </w:pPr>
      <w:r w:rsidRPr="00251B15">
        <w:rPr>
          <w:rFonts w:hint="eastAsia"/>
        </w:rPr>
        <w:drawing>
          <wp:inline distT="0" distB="0" distL="0" distR="0" wp14:anchorId="2F9066DA" wp14:editId="4D9CA9DE">
            <wp:extent cx="3810000" cy="676275"/>
            <wp:effectExtent l="0" t="0" r="0" b="9525"/>
            <wp:docPr id="6134450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2D628FC3" w14:textId="77777777" w:rsidR="00251B15" w:rsidRPr="00251B15" w:rsidRDefault="00251B15" w:rsidP="00251B15">
      <w:pPr>
        <w:rPr>
          <w:rFonts w:hint="eastAsia"/>
        </w:rPr>
      </w:pPr>
      <w:r w:rsidRPr="00251B15">
        <w:rPr>
          <w:rFonts w:hint="eastAsia"/>
        </w:rPr>
        <w:t>此式适用于非相对论情况，式中v为电子速度，N、Z、I分别为</w:t>
      </w:r>
      <w:proofErr w:type="gramStart"/>
      <w:r w:rsidRPr="00251B15">
        <w:rPr>
          <w:rFonts w:hint="eastAsia"/>
        </w:rPr>
        <w:t>靶物质</w:t>
      </w:r>
      <w:proofErr w:type="gramEnd"/>
      <w:r w:rsidRPr="00251B15">
        <w:rPr>
          <w:rFonts w:hint="eastAsia"/>
        </w:rPr>
        <w:t>单位体积内的原子数、原子序数、平均激发能。由此看出，电离损失的能量与入射电子的速度、物质的原子序数、原子的平均激发能等因素有关。</w:t>
      </w:r>
    </w:p>
    <w:p w14:paraId="39320023" w14:textId="7567EC2D" w:rsidR="00251B15" w:rsidRPr="00251B15" w:rsidRDefault="00251B15" w:rsidP="00251B15">
      <w:pPr>
        <w:rPr>
          <w:rFonts w:hint="eastAsia"/>
        </w:rPr>
      </w:pPr>
      <w:r w:rsidRPr="00251B15">
        <w:rPr>
          <w:rFonts w:hint="eastAsia"/>
        </w:rPr>
        <w:t>二，电子受物质原子核库仑场的作用而被加速，根据电磁理论作加速运动的带电粒子会发射电磁辐射，称为轫致辐射，使电子的部分能量以X射线的形式放出，称为辐射损失。这主要在能量较高的电子与物质相互作用时发生。辐射损失</w:t>
      </w:r>
      <w:r w:rsidRPr="00251B15">
        <w:rPr>
          <w:rFonts w:hint="eastAsia"/>
        </w:rPr>
        <w:drawing>
          <wp:inline distT="0" distB="0" distL="0" distR="0" wp14:anchorId="51C67596" wp14:editId="2DA03041">
            <wp:extent cx="1962150" cy="676275"/>
            <wp:effectExtent l="0" t="0" r="0" b="9525"/>
            <wp:docPr id="72939740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676275"/>
                    </a:xfrm>
                    <a:prstGeom prst="rect">
                      <a:avLst/>
                    </a:prstGeom>
                    <a:noFill/>
                    <a:ln>
                      <a:noFill/>
                    </a:ln>
                  </pic:spPr>
                </pic:pic>
              </a:graphicData>
            </a:graphic>
          </wp:inline>
        </w:drawing>
      </w:r>
      <w:r w:rsidRPr="00251B15">
        <w:rPr>
          <w:rFonts w:hint="eastAsia"/>
        </w:rPr>
        <w:t>式中m、E分别为入射电子的质量、能量，Z、N分别为</w:t>
      </w:r>
      <w:proofErr w:type="gramStart"/>
      <w:r w:rsidRPr="00251B15">
        <w:rPr>
          <w:rFonts w:hint="eastAsia"/>
        </w:rPr>
        <w:t>靶物质</w:t>
      </w:r>
      <w:proofErr w:type="gramEnd"/>
      <w:r w:rsidRPr="00251B15">
        <w:rPr>
          <w:rFonts w:hint="eastAsia"/>
        </w:rPr>
        <w:t>的原子序数和单位体积中的原子数。</w:t>
      </w:r>
    </w:p>
    <w:p w14:paraId="4E3BFF74" w14:textId="62B3714B" w:rsidR="00251B15" w:rsidRPr="00251B15" w:rsidRDefault="00251B15" w:rsidP="00251B15">
      <w:pPr>
        <w:rPr>
          <w:rFonts w:hint="eastAsia"/>
        </w:rPr>
      </w:pPr>
      <w:r w:rsidRPr="00251B15">
        <w:rPr>
          <w:rFonts w:hint="eastAsia"/>
        </w:rPr>
        <w:lastRenderedPageBreak/>
        <w:drawing>
          <wp:inline distT="0" distB="0" distL="0" distR="0" wp14:anchorId="4599E4C4" wp14:editId="6EEF0583">
            <wp:extent cx="5274310" cy="1772920"/>
            <wp:effectExtent l="0" t="0" r="2540" b="0"/>
            <wp:docPr id="163074367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72920"/>
                    </a:xfrm>
                    <a:prstGeom prst="rect">
                      <a:avLst/>
                    </a:prstGeom>
                    <a:noFill/>
                    <a:ln>
                      <a:noFill/>
                    </a:ln>
                  </pic:spPr>
                </pic:pic>
              </a:graphicData>
            </a:graphic>
          </wp:inline>
        </w:drawing>
      </w:r>
    </w:p>
    <w:p w14:paraId="6EC3DC94" w14:textId="77777777" w:rsidR="00251B15" w:rsidRPr="00251B15" w:rsidRDefault="00251B15" w:rsidP="00251B15">
      <w:pPr>
        <w:rPr>
          <w:rFonts w:hint="eastAsia"/>
        </w:rPr>
      </w:pPr>
      <w:r w:rsidRPr="00251B15">
        <w:rPr>
          <w:rFonts w:hint="eastAsia"/>
        </w:rPr>
        <w:t>除以上两种能量损失外，β射线在物质中与原子核的库仑场发生弹性散射，使β粒子改变运动方向，因电子质量小，可能发生比较大角度的散射，还可能发生多次散射，因而偏离原射束方向，使入射方向上的射线强度减弱，这种机制成为多次散射。如果散射角超过90°，这种散射称为反散射。</w:t>
      </w:r>
    </w:p>
    <w:p w14:paraId="6AF218FE" w14:textId="77777777" w:rsidR="00251B15" w:rsidRPr="00251B15" w:rsidRDefault="00251B15" w:rsidP="00251B15">
      <w:pPr>
        <w:rPr>
          <w:rFonts w:hint="eastAsia"/>
        </w:rPr>
      </w:pPr>
    </w:p>
    <w:p w14:paraId="64B5B298" w14:textId="77777777" w:rsidR="00251B15" w:rsidRPr="00251B15" w:rsidRDefault="00251B15" w:rsidP="00251B15">
      <w:pPr>
        <w:rPr>
          <w:rFonts w:hint="eastAsia"/>
        </w:rPr>
      </w:pPr>
    </w:p>
    <w:p w14:paraId="299167D5" w14:textId="77777777" w:rsidR="00251B15" w:rsidRPr="00251B15" w:rsidRDefault="00251B15" w:rsidP="00251B15">
      <w:pPr>
        <w:rPr>
          <w:rFonts w:hint="eastAsia"/>
        </w:rPr>
      </w:pPr>
    </w:p>
    <w:p w14:paraId="4A491E76" w14:textId="77777777" w:rsidR="00251B15" w:rsidRPr="00251B15" w:rsidRDefault="00251B15" w:rsidP="00251B15">
      <w:pPr>
        <w:rPr>
          <w:rFonts w:hint="eastAsia"/>
        </w:rPr>
      </w:pPr>
      <w:r w:rsidRPr="00251B15">
        <w:rPr>
          <w:rFonts w:hint="eastAsia"/>
        </w:rPr>
        <w:t>β射线通过物质时主要以上述三种相互作用方式损失能量使强度减弱。发生三种相互作用的概率与β粒子的能量、吸收物质的原子序数等因素有关。</w:t>
      </w:r>
    </w:p>
    <w:p w14:paraId="722264AA" w14:textId="77777777" w:rsidR="00251B15" w:rsidRPr="00251B15" w:rsidRDefault="00251B15" w:rsidP="00251B15">
      <w:pPr>
        <w:rPr>
          <w:rFonts w:hint="eastAsia"/>
        </w:rPr>
      </w:pPr>
      <w:r w:rsidRPr="00251B15">
        <w:rPr>
          <w:rFonts w:hint="eastAsia"/>
        </w:rPr>
        <w:t>考虑一束初始强度为I0的单能电子束，当穿过厚度为x的物质时，强度减弱为I，其示意图</w:t>
      </w:r>
    </w:p>
    <w:p w14:paraId="2C7CB8C2" w14:textId="77777777" w:rsidR="00251B15" w:rsidRPr="00251B15" w:rsidRDefault="00251B15" w:rsidP="00251B15">
      <w:pPr>
        <w:rPr>
          <w:rFonts w:hint="eastAsia"/>
        </w:rPr>
      </w:pPr>
    </w:p>
    <w:p w14:paraId="47C8ACA3" w14:textId="0ABAAD5B" w:rsidR="00251B15" w:rsidRPr="00251B15" w:rsidRDefault="00251B15" w:rsidP="00251B15">
      <w:pPr>
        <w:rPr>
          <w:rFonts w:hint="eastAsia"/>
        </w:rPr>
      </w:pPr>
      <w:r w:rsidRPr="00251B15">
        <w:rPr>
          <w:rFonts w:hint="eastAsia"/>
        </w:rPr>
        <w:t>强度I随厚度x的增加而减小且服从指数规律，可表示为</w:t>
      </w:r>
      <w:r w:rsidRPr="00251B15">
        <w:rPr>
          <w:rFonts w:hint="eastAsia"/>
        </w:rPr>
        <w:drawing>
          <wp:inline distT="0" distB="0" distL="0" distR="0" wp14:anchorId="3BEA14E9" wp14:editId="517182FB">
            <wp:extent cx="1304925" cy="466725"/>
            <wp:effectExtent l="0" t="0" r="9525" b="9525"/>
            <wp:docPr id="17208988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noFill/>
                    <a:ln>
                      <a:noFill/>
                    </a:ln>
                  </pic:spPr>
                </pic:pic>
              </a:graphicData>
            </a:graphic>
          </wp:inline>
        </w:drawing>
      </w:r>
      <w:r w:rsidRPr="00251B15">
        <w:rPr>
          <w:rFonts w:hint="eastAsia"/>
        </w:rPr>
        <w:t>式中μ是该物质的线性吸收系数。实验指出，不同物质的线性吸收系数有很大的差别，但随原子序数Z的增加，质量吸收系数</w:t>
      </w:r>
      <w:r w:rsidRPr="00251B15">
        <w:rPr>
          <w:rFonts w:hint="eastAsia"/>
        </w:rPr>
        <w:drawing>
          <wp:inline distT="0" distB="0" distL="0" distR="0" wp14:anchorId="1E310317" wp14:editId="445424A4">
            <wp:extent cx="1285875" cy="390525"/>
            <wp:effectExtent l="0" t="0" r="9525" b="9525"/>
            <wp:docPr id="130055228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rsidRPr="00251B15">
        <w:rPr>
          <w:rFonts w:hint="eastAsia"/>
        </w:rPr>
        <w:t>（ρ是该物质的密度）却只是缓慢地变化，因而常用质量厚度</w:t>
      </w:r>
      <w:r w:rsidRPr="00251B15">
        <w:rPr>
          <w:rFonts w:hint="eastAsia"/>
        </w:rPr>
        <w:drawing>
          <wp:inline distT="0" distB="0" distL="0" distR="0" wp14:anchorId="59505807" wp14:editId="35CDD2E8">
            <wp:extent cx="1104900" cy="361950"/>
            <wp:effectExtent l="0" t="0" r="0" b="0"/>
            <wp:docPr id="168576214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361950"/>
                    </a:xfrm>
                    <a:prstGeom prst="rect">
                      <a:avLst/>
                    </a:prstGeom>
                    <a:noFill/>
                    <a:ln>
                      <a:noFill/>
                    </a:ln>
                  </pic:spPr>
                </pic:pic>
              </a:graphicData>
            </a:graphic>
          </wp:inline>
        </w:drawing>
      </w:r>
      <w:r w:rsidRPr="00251B15">
        <w:rPr>
          <w:rFonts w:hint="eastAsia"/>
        </w:rPr>
        <w:t>来代替线性厚度x，原子核β衰变放出高速电子的同时，还放出中微子，因此放出的电子并不是单一能量的，而是具有各种能量分布的连续能谱，因此β射线的吸收曲线并不准确地服从指数规律。</w:t>
      </w:r>
    </w:p>
    <w:p w14:paraId="7893D1F6" w14:textId="137D7D02" w:rsidR="00251B15" w:rsidRPr="00251B15" w:rsidRDefault="00251B15" w:rsidP="00251B15">
      <w:pPr>
        <w:rPr>
          <w:rFonts w:hint="eastAsia"/>
        </w:rPr>
      </w:pPr>
      <w:r w:rsidRPr="00251B15">
        <w:rPr>
          <w:rFonts w:hint="eastAsia"/>
        </w:rPr>
        <w:lastRenderedPageBreak/>
        <w:drawing>
          <wp:inline distT="0" distB="0" distL="0" distR="0" wp14:anchorId="7A4DFA1A" wp14:editId="1D139666">
            <wp:extent cx="4505325" cy="3324225"/>
            <wp:effectExtent l="0" t="0" r="9525" b="9525"/>
            <wp:docPr id="8114429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3324225"/>
                    </a:xfrm>
                    <a:prstGeom prst="rect">
                      <a:avLst/>
                    </a:prstGeom>
                    <a:noFill/>
                    <a:ln>
                      <a:noFill/>
                    </a:ln>
                  </pic:spPr>
                </pic:pic>
              </a:graphicData>
            </a:graphic>
          </wp:inline>
        </w:drawing>
      </w:r>
    </w:p>
    <w:p w14:paraId="59EAC805" w14:textId="54D074A3" w:rsidR="00251B15" w:rsidRPr="00251B15" w:rsidRDefault="00251B15" w:rsidP="00251B15">
      <w:pPr>
        <w:rPr>
          <w:rFonts w:hint="eastAsia"/>
        </w:rPr>
      </w:pPr>
      <w:r w:rsidRPr="00251B15">
        <w:rPr>
          <w:rFonts w:hint="eastAsia"/>
        </w:rPr>
        <w:t>从图中可以看出，有一大能量Emax，不同的核发生β衰变时，放出的电子能谱的Emax值不同，常以Emax代表β射线的特征能量。某些放射性核素会同时发射几种大能量不同的β射线，这就会使实验得到的吸收曲线更为复杂，放射性核素β衰变还可能伴随γ射线，加之轫致辐射的影响，伴有X射线，使吸收曲线的尾部偏离指数规律，具有大能量的β射线，在具有吸收系数的物质中所能穿过的大厚度，称为该射线在该物质中的大射程。通常定义通过吸收物质后，射线强度降低到</w:t>
      </w:r>
      <w:r w:rsidRPr="00251B15">
        <w:rPr>
          <w:rFonts w:hint="eastAsia"/>
        </w:rPr>
        <w:drawing>
          <wp:inline distT="0" distB="0" distL="0" distR="0" wp14:anchorId="1C80B76D" wp14:editId="0C8B3DD9">
            <wp:extent cx="1609725" cy="542925"/>
            <wp:effectExtent l="0" t="0" r="9525" b="9525"/>
            <wp:docPr id="869806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sidRPr="00251B15">
        <w:rPr>
          <w:rFonts w:hint="eastAsia"/>
        </w:rPr>
        <w:t>时，所对应的吸收物质厚度d即为β射线的射程R。</w:t>
      </w:r>
    </w:p>
    <w:p w14:paraId="1F08592F" w14:textId="486C6A54" w:rsidR="00251B15" w:rsidRPr="00251B15" w:rsidRDefault="00251B15" w:rsidP="00251B15">
      <w:pPr>
        <w:rPr>
          <w:rFonts w:hint="eastAsia"/>
        </w:rPr>
      </w:pPr>
      <w:r w:rsidRPr="00251B15">
        <w:rPr>
          <w:rFonts w:hint="eastAsia"/>
        </w:rPr>
        <w:t>在实际测量中吸收曲线的尾部由于γ射线和轫致辐射的存在而变平，因此只能根据曲线变平之前的下降趋势按直线外推至</w:t>
      </w:r>
      <w:r w:rsidRPr="00251B15">
        <w:rPr>
          <w:rFonts w:hint="eastAsia"/>
        </w:rPr>
        <w:drawing>
          <wp:inline distT="0" distB="0" distL="0" distR="0" wp14:anchorId="11098D5E" wp14:editId="4B16E56D">
            <wp:extent cx="1609725" cy="542925"/>
            <wp:effectExtent l="0" t="0" r="9525" b="9525"/>
            <wp:docPr id="25532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sidRPr="00251B15">
        <w:rPr>
          <w:rFonts w:hint="eastAsia"/>
        </w:rPr>
        <w:t>处，从而得到β射线的射程R。Β射线的射程与β射线的大能量之间，有经验公式相联系，如吸收物质是铝，则当射程</w:t>
      </w:r>
      <w:r w:rsidRPr="00251B15">
        <w:rPr>
          <w:rFonts w:hint="eastAsia"/>
        </w:rPr>
        <w:drawing>
          <wp:inline distT="0" distB="0" distL="0" distR="0" wp14:anchorId="36810E8A" wp14:editId="2B2B7512">
            <wp:extent cx="1762125" cy="400050"/>
            <wp:effectExtent l="0" t="0" r="9525" b="0"/>
            <wp:docPr id="23530999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400050"/>
                    </a:xfrm>
                    <a:prstGeom prst="rect">
                      <a:avLst/>
                    </a:prstGeom>
                    <a:noFill/>
                    <a:ln>
                      <a:noFill/>
                    </a:ln>
                  </pic:spPr>
                </pic:pic>
              </a:graphicData>
            </a:graphic>
          </wp:inline>
        </w:drawing>
      </w:r>
      <w:r w:rsidRPr="00251B15">
        <w:rPr>
          <w:rFonts w:hint="eastAsia"/>
        </w:rPr>
        <w:t>时， </w:t>
      </w:r>
      <w:r w:rsidRPr="00251B15">
        <w:rPr>
          <w:rFonts w:hint="eastAsia"/>
        </w:rPr>
        <w:drawing>
          <wp:inline distT="0" distB="0" distL="0" distR="0" wp14:anchorId="1017913D" wp14:editId="4A1EFEF9">
            <wp:extent cx="2266950" cy="400050"/>
            <wp:effectExtent l="0" t="0" r="0" b="0"/>
            <wp:docPr id="135629941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400050"/>
                    </a:xfrm>
                    <a:prstGeom prst="rect">
                      <a:avLst/>
                    </a:prstGeom>
                    <a:noFill/>
                    <a:ln>
                      <a:noFill/>
                    </a:ln>
                  </pic:spPr>
                </pic:pic>
              </a:graphicData>
            </a:graphic>
          </wp:inline>
        </w:drawing>
      </w:r>
      <w:r w:rsidRPr="00251B15">
        <w:rPr>
          <w:rFonts w:hint="eastAsia"/>
        </w:rPr>
        <w:t>式中E为β射线的大能量，单位为MeV。当用质量厚度表示射程R时，对于原子序数相近的物质，射程也近似相同。公式（5）不仅对铝适用，对那些原子序数与铝相近的物质也是适用的。图4.3.2-4给出β射线的射程R与其能量E之间的关系曲线，通过该曲线也可由射程求出对应的能量，或由β射线的能量找出对应的射程。该图的坐标轴均取对数坐标。</w:t>
      </w:r>
    </w:p>
    <w:p w14:paraId="1E523319" w14:textId="77777777" w:rsidR="00251B15" w:rsidRPr="00251B15" w:rsidRDefault="00251B15" w:rsidP="00251B15">
      <w:pPr>
        <w:rPr>
          <w:rFonts w:hint="eastAsia"/>
        </w:rPr>
      </w:pPr>
    </w:p>
    <w:p w14:paraId="527F0373" w14:textId="77777777" w:rsidR="00251B15" w:rsidRPr="00251B15" w:rsidRDefault="00251B15" w:rsidP="00251B15">
      <w:pPr>
        <w:rPr>
          <w:rFonts w:hint="eastAsia"/>
        </w:rPr>
      </w:pPr>
    </w:p>
    <w:p w14:paraId="6DB4238C" w14:textId="77777777" w:rsidR="00251B15" w:rsidRPr="00251B15" w:rsidRDefault="00251B15" w:rsidP="00251B15">
      <w:pPr>
        <w:rPr>
          <w:rFonts w:hint="eastAsia"/>
        </w:rPr>
      </w:pPr>
      <w:r w:rsidRPr="00251B15">
        <w:rPr>
          <w:rFonts w:hint="eastAsia"/>
        </w:rPr>
        <w:t>数据处理及结论：</w:t>
      </w:r>
    </w:p>
    <w:p w14:paraId="32C4AAB8" w14:textId="77777777" w:rsidR="00251B15" w:rsidRPr="00251B15" w:rsidRDefault="00251B15" w:rsidP="00251B15">
      <w:pPr>
        <w:rPr>
          <w:rFonts w:hint="eastAsia"/>
        </w:rPr>
      </w:pPr>
    </w:p>
    <w:p w14:paraId="3DD62E3C" w14:textId="77777777" w:rsidR="00251B15" w:rsidRPr="00251B15" w:rsidRDefault="00251B15" w:rsidP="00251B15">
      <w:pPr>
        <w:rPr>
          <w:rFonts w:hint="eastAsia"/>
        </w:rPr>
      </w:pPr>
      <w:r w:rsidRPr="00251B15">
        <w:rPr>
          <w:rFonts w:hint="eastAsia"/>
        </w:rPr>
        <w:t>1. 铝箔的测量</w:t>
      </w:r>
    </w:p>
    <w:p w14:paraId="5CB88205" w14:textId="77777777" w:rsidR="00251B15" w:rsidRPr="00251B15" w:rsidRDefault="00251B15" w:rsidP="00251B15">
      <w:pPr>
        <w:rPr>
          <w:rFonts w:hint="eastAsia"/>
        </w:rPr>
      </w:pPr>
    </w:p>
    <w:tbl>
      <w:tblPr>
        <w:tblW w:w="0" w:type="auto"/>
        <w:tblCellSpacing w:w="0" w:type="dxa"/>
        <w:tblCellMar>
          <w:left w:w="0" w:type="dxa"/>
          <w:right w:w="0" w:type="dxa"/>
        </w:tblCellMar>
        <w:tblLook w:val="04A0" w:firstRow="1" w:lastRow="0" w:firstColumn="1" w:lastColumn="0" w:noHBand="0" w:noVBand="1"/>
      </w:tblPr>
      <w:tblGrid>
        <w:gridCol w:w="2076"/>
        <w:gridCol w:w="2076"/>
        <w:gridCol w:w="2077"/>
        <w:gridCol w:w="2077"/>
      </w:tblGrid>
      <w:tr w:rsidR="00251B15" w:rsidRPr="00251B15" w14:paraId="7A47FBCC" w14:textId="77777777" w:rsidTr="00251B15">
        <w:trPr>
          <w:tblCellSpacing w:w="0" w:type="dxa"/>
        </w:trPr>
        <w:tc>
          <w:tcPr>
            <w:tcW w:w="5000" w:type="pct"/>
            <w:gridSpan w:val="4"/>
            <w:tcBorders>
              <w:top w:val="nil"/>
              <w:left w:val="nil"/>
              <w:bottom w:val="single" w:sz="12" w:space="0" w:color="000000"/>
              <w:right w:val="nil"/>
            </w:tcBorders>
            <w:shd w:val="clear" w:color="auto" w:fill="0065AD"/>
            <w:tcMar>
              <w:top w:w="0" w:type="dxa"/>
              <w:left w:w="105" w:type="dxa"/>
              <w:bottom w:w="0" w:type="dxa"/>
              <w:right w:w="105" w:type="dxa"/>
            </w:tcMar>
            <w:hideMark/>
          </w:tcPr>
          <w:p w14:paraId="2D60EBEF" w14:textId="77777777" w:rsidR="00251B15" w:rsidRPr="00251B15" w:rsidRDefault="00251B15" w:rsidP="00251B15">
            <w:pPr>
              <w:rPr>
                <w:rFonts w:hint="eastAsia"/>
              </w:rPr>
            </w:pPr>
            <w:r w:rsidRPr="00251B15">
              <w:rPr>
                <w:rFonts w:hint="eastAsia"/>
              </w:rPr>
              <w:t>铝箔的测量</w:t>
            </w:r>
          </w:p>
        </w:tc>
      </w:tr>
      <w:tr w:rsidR="00251B15" w:rsidRPr="00251B15" w14:paraId="6617B5E6" w14:textId="77777777" w:rsidTr="00251B15">
        <w:trPr>
          <w:tblCellSpacing w:w="0" w:type="dxa"/>
        </w:trPr>
        <w:tc>
          <w:tcPr>
            <w:tcW w:w="2220" w:type="dxa"/>
            <w:tcBorders>
              <w:top w:val="nil"/>
              <w:left w:val="nil"/>
              <w:bottom w:val="nil"/>
              <w:right w:val="nil"/>
            </w:tcBorders>
            <w:shd w:val="clear" w:color="auto" w:fill="FFFFEF"/>
            <w:tcMar>
              <w:top w:w="0" w:type="dxa"/>
              <w:left w:w="105" w:type="dxa"/>
              <w:bottom w:w="0" w:type="dxa"/>
              <w:right w:w="105" w:type="dxa"/>
            </w:tcMar>
            <w:hideMark/>
          </w:tcPr>
          <w:p w14:paraId="3693C85B" w14:textId="77777777" w:rsidR="00251B15" w:rsidRPr="00251B15" w:rsidRDefault="00251B15" w:rsidP="00251B15">
            <w:pPr>
              <w:rPr>
                <w:rFonts w:hint="eastAsia"/>
              </w:rPr>
            </w:pP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5E7A1FA7" w14:textId="77777777" w:rsidR="00251B15" w:rsidRPr="00251B15" w:rsidRDefault="00251B15" w:rsidP="00251B15">
            <w:pPr>
              <w:rPr>
                <w:rFonts w:hint="eastAsia"/>
              </w:rPr>
            </w:pPr>
            <w:r w:rsidRPr="00251B15">
              <w:rPr>
                <w:rFonts w:hint="eastAsia"/>
              </w:rPr>
              <w:t>长/cm</w:t>
            </w: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0E1D2648" w14:textId="77777777" w:rsidR="00251B15" w:rsidRPr="00251B15" w:rsidRDefault="00251B15" w:rsidP="00251B15">
            <w:pPr>
              <w:rPr>
                <w:rFonts w:hint="eastAsia"/>
              </w:rPr>
            </w:pPr>
            <w:r w:rsidRPr="00251B15">
              <w:rPr>
                <w:rFonts w:hint="eastAsia"/>
              </w:rPr>
              <w:t>宽/cm</w:t>
            </w: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0F525F1E" w14:textId="77777777" w:rsidR="00251B15" w:rsidRPr="00251B15" w:rsidRDefault="00251B15" w:rsidP="00251B15">
            <w:pPr>
              <w:rPr>
                <w:rFonts w:hint="eastAsia"/>
              </w:rPr>
            </w:pPr>
            <w:r w:rsidRPr="00251B15">
              <w:rPr>
                <w:rFonts w:hint="eastAsia"/>
              </w:rPr>
              <w:t>质量/mg</w:t>
            </w:r>
          </w:p>
        </w:tc>
      </w:tr>
      <w:tr w:rsidR="00251B15" w:rsidRPr="00251B15" w14:paraId="6C8D335F" w14:textId="77777777" w:rsidTr="00251B15">
        <w:trPr>
          <w:tblCellSpacing w:w="0" w:type="dxa"/>
        </w:trPr>
        <w:tc>
          <w:tcPr>
            <w:tcW w:w="2220" w:type="dxa"/>
            <w:tcBorders>
              <w:top w:val="nil"/>
              <w:left w:val="nil"/>
              <w:bottom w:val="nil"/>
              <w:right w:val="nil"/>
            </w:tcBorders>
            <w:shd w:val="clear" w:color="auto" w:fill="FFFFEF"/>
            <w:tcMar>
              <w:top w:w="0" w:type="dxa"/>
              <w:left w:w="105" w:type="dxa"/>
              <w:bottom w:w="0" w:type="dxa"/>
              <w:right w:w="105" w:type="dxa"/>
            </w:tcMar>
            <w:hideMark/>
          </w:tcPr>
          <w:p w14:paraId="36AA14A4" w14:textId="77777777" w:rsidR="00251B15" w:rsidRPr="00251B15" w:rsidRDefault="00251B15" w:rsidP="00251B15">
            <w:pPr>
              <w:rPr>
                <w:rFonts w:hint="eastAsia"/>
              </w:rPr>
            </w:pPr>
            <w:r w:rsidRPr="00251B15">
              <w:rPr>
                <w:rFonts w:hint="eastAsia"/>
              </w:rPr>
              <w:t>薄片</w:t>
            </w: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35E6BA7C" w14:textId="77777777" w:rsidR="00251B15" w:rsidRPr="00251B15" w:rsidRDefault="00251B15" w:rsidP="00251B15">
            <w:pPr>
              <w:rPr>
                <w:rFonts w:hint="eastAsia"/>
              </w:rPr>
            </w:pPr>
            <w:r w:rsidRPr="00251B15">
              <w:rPr>
                <w:rFonts w:hint="eastAsia"/>
              </w:rPr>
              <w:t>6.3</w:t>
            </w: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6F8CF7E4" w14:textId="77777777" w:rsidR="00251B15" w:rsidRPr="00251B15" w:rsidRDefault="00251B15" w:rsidP="00251B15">
            <w:pPr>
              <w:rPr>
                <w:rFonts w:hint="eastAsia"/>
              </w:rPr>
            </w:pPr>
            <w:r w:rsidRPr="00251B15">
              <w:rPr>
                <w:rFonts w:hint="eastAsia"/>
              </w:rPr>
              <w:t>4.7</w:t>
            </w:r>
          </w:p>
        </w:tc>
        <w:tc>
          <w:tcPr>
            <w:tcW w:w="2220" w:type="dxa"/>
            <w:tcBorders>
              <w:top w:val="nil"/>
              <w:left w:val="nil"/>
              <w:bottom w:val="nil"/>
              <w:right w:val="nil"/>
            </w:tcBorders>
            <w:shd w:val="clear" w:color="auto" w:fill="FFFFEF"/>
            <w:tcMar>
              <w:top w:w="0" w:type="dxa"/>
              <w:left w:w="105" w:type="dxa"/>
              <w:bottom w:w="0" w:type="dxa"/>
              <w:right w:w="105" w:type="dxa"/>
            </w:tcMar>
            <w:hideMark/>
          </w:tcPr>
          <w:p w14:paraId="0E0EE5A9" w14:textId="77777777" w:rsidR="00251B15" w:rsidRPr="00251B15" w:rsidRDefault="00251B15" w:rsidP="00251B15">
            <w:pPr>
              <w:rPr>
                <w:rFonts w:hint="eastAsia"/>
              </w:rPr>
            </w:pPr>
            <w:r w:rsidRPr="00251B15">
              <w:rPr>
                <w:rFonts w:hint="eastAsia"/>
              </w:rPr>
              <w:t>557.78</w:t>
            </w:r>
          </w:p>
        </w:tc>
      </w:tr>
      <w:tr w:rsidR="00251B15" w:rsidRPr="00251B15" w14:paraId="2699CE5E" w14:textId="77777777" w:rsidTr="00251B15">
        <w:trPr>
          <w:tblCellSpacing w:w="0" w:type="dxa"/>
        </w:trPr>
        <w:tc>
          <w:tcPr>
            <w:tcW w:w="2220" w:type="dxa"/>
            <w:tcBorders>
              <w:top w:val="nil"/>
              <w:left w:val="nil"/>
              <w:bottom w:val="single" w:sz="12" w:space="0" w:color="000000"/>
              <w:right w:val="nil"/>
            </w:tcBorders>
            <w:shd w:val="clear" w:color="auto" w:fill="FFFFEF"/>
            <w:tcMar>
              <w:top w:w="0" w:type="dxa"/>
              <w:left w:w="105" w:type="dxa"/>
              <w:bottom w:w="0" w:type="dxa"/>
              <w:right w:w="105" w:type="dxa"/>
            </w:tcMar>
            <w:hideMark/>
          </w:tcPr>
          <w:p w14:paraId="7FF8BF71" w14:textId="77777777" w:rsidR="00251B15" w:rsidRPr="00251B15" w:rsidRDefault="00251B15" w:rsidP="00251B15">
            <w:pPr>
              <w:rPr>
                <w:rFonts w:hint="eastAsia"/>
              </w:rPr>
            </w:pPr>
            <w:r w:rsidRPr="00251B15">
              <w:rPr>
                <w:rFonts w:hint="eastAsia"/>
              </w:rPr>
              <w:t>厚片</w:t>
            </w:r>
          </w:p>
        </w:tc>
        <w:tc>
          <w:tcPr>
            <w:tcW w:w="2220" w:type="dxa"/>
            <w:tcBorders>
              <w:top w:val="nil"/>
              <w:left w:val="nil"/>
              <w:bottom w:val="single" w:sz="12" w:space="0" w:color="000000"/>
              <w:right w:val="nil"/>
            </w:tcBorders>
            <w:shd w:val="clear" w:color="auto" w:fill="FFFFEF"/>
            <w:tcMar>
              <w:top w:w="0" w:type="dxa"/>
              <w:left w:w="105" w:type="dxa"/>
              <w:bottom w:w="0" w:type="dxa"/>
              <w:right w:w="105" w:type="dxa"/>
            </w:tcMar>
            <w:hideMark/>
          </w:tcPr>
          <w:p w14:paraId="04D53CAD" w14:textId="77777777" w:rsidR="00251B15" w:rsidRPr="00251B15" w:rsidRDefault="00251B15" w:rsidP="00251B15">
            <w:pPr>
              <w:rPr>
                <w:rFonts w:hint="eastAsia"/>
              </w:rPr>
            </w:pPr>
            <w:r w:rsidRPr="00251B15">
              <w:rPr>
                <w:rFonts w:hint="eastAsia"/>
              </w:rPr>
              <w:t>6.2</w:t>
            </w:r>
          </w:p>
        </w:tc>
        <w:tc>
          <w:tcPr>
            <w:tcW w:w="2220" w:type="dxa"/>
            <w:tcBorders>
              <w:top w:val="nil"/>
              <w:left w:val="nil"/>
              <w:bottom w:val="single" w:sz="12" w:space="0" w:color="000000"/>
              <w:right w:val="nil"/>
            </w:tcBorders>
            <w:shd w:val="clear" w:color="auto" w:fill="FFFFEF"/>
            <w:tcMar>
              <w:top w:w="0" w:type="dxa"/>
              <w:left w:w="105" w:type="dxa"/>
              <w:bottom w:w="0" w:type="dxa"/>
              <w:right w:w="105" w:type="dxa"/>
            </w:tcMar>
            <w:hideMark/>
          </w:tcPr>
          <w:p w14:paraId="03857E9C" w14:textId="77777777" w:rsidR="00251B15" w:rsidRPr="00251B15" w:rsidRDefault="00251B15" w:rsidP="00251B15">
            <w:pPr>
              <w:rPr>
                <w:rFonts w:hint="eastAsia"/>
              </w:rPr>
            </w:pPr>
            <w:r w:rsidRPr="00251B15">
              <w:rPr>
                <w:rFonts w:hint="eastAsia"/>
              </w:rPr>
              <w:t>5.3</w:t>
            </w:r>
          </w:p>
        </w:tc>
        <w:tc>
          <w:tcPr>
            <w:tcW w:w="2220" w:type="dxa"/>
            <w:tcBorders>
              <w:top w:val="nil"/>
              <w:left w:val="nil"/>
              <w:bottom w:val="single" w:sz="12" w:space="0" w:color="000000"/>
              <w:right w:val="nil"/>
            </w:tcBorders>
            <w:shd w:val="clear" w:color="auto" w:fill="FFFFEF"/>
            <w:tcMar>
              <w:top w:w="0" w:type="dxa"/>
              <w:left w:w="105" w:type="dxa"/>
              <w:bottom w:w="0" w:type="dxa"/>
              <w:right w:w="105" w:type="dxa"/>
            </w:tcMar>
            <w:hideMark/>
          </w:tcPr>
          <w:p w14:paraId="3356DE45" w14:textId="77777777" w:rsidR="00251B15" w:rsidRPr="00251B15" w:rsidRDefault="00251B15" w:rsidP="00251B15">
            <w:pPr>
              <w:rPr>
                <w:rFonts w:hint="eastAsia"/>
              </w:rPr>
            </w:pPr>
            <w:r w:rsidRPr="00251B15">
              <w:rPr>
                <w:rFonts w:hint="eastAsia"/>
              </w:rPr>
              <w:t>3550</w:t>
            </w:r>
          </w:p>
        </w:tc>
      </w:tr>
    </w:tbl>
    <w:p w14:paraId="758EA2B1" w14:textId="77777777" w:rsidR="00251B15" w:rsidRPr="00251B15" w:rsidRDefault="00251B15" w:rsidP="00251B15">
      <w:pPr>
        <w:rPr>
          <w:rFonts w:hint="eastAsia"/>
        </w:rPr>
      </w:pPr>
    </w:p>
    <w:p w14:paraId="7C04697E" w14:textId="77777777" w:rsidR="00251B15" w:rsidRPr="00251B15" w:rsidRDefault="00251B15" w:rsidP="00251B15">
      <w:pPr>
        <w:rPr>
          <w:rFonts w:hint="eastAsia"/>
        </w:rPr>
      </w:pPr>
    </w:p>
    <w:p w14:paraId="504FF717" w14:textId="77777777" w:rsidR="00251B15" w:rsidRPr="00251B15" w:rsidRDefault="00251B15" w:rsidP="00251B15">
      <w:pPr>
        <w:rPr>
          <w:rFonts w:hint="eastAsia"/>
        </w:rPr>
      </w:pPr>
    </w:p>
    <w:p w14:paraId="26C711FC" w14:textId="77777777" w:rsidR="00251B15" w:rsidRPr="00251B15" w:rsidRDefault="00251B15" w:rsidP="00251B15">
      <w:pPr>
        <w:rPr>
          <w:rFonts w:hint="eastAsia"/>
        </w:rPr>
      </w:pPr>
      <w:r w:rsidRPr="00251B15">
        <w:rPr>
          <w:rFonts w:hint="eastAsia"/>
        </w:rPr>
        <w:t>2. 测量β射线密度与铝箔厚度的关系</w:t>
      </w:r>
    </w:p>
    <w:p w14:paraId="3E09C837" w14:textId="77777777" w:rsidR="00251B15" w:rsidRPr="00251B15" w:rsidRDefault="00251B15" w:rsidP="00251B15">
      <w:pPr>
        <w:rPr>
          <w:rFonts w:hint="eastAsia"/>
        </w:rPr>
      </w:pPr>
    </w:p>
    <w:tbl>
      <w:tblPr>
        <w:tblW w:w="1500" w:type="dxa"/>
        <w:tblCellSpacing w:w="0" w:type="dxa"/>
        <w:tblCellMar>
          <w:left w:w="0" w:type="dxa"/>
          <w:right w:w="0" w:type="dxa"/>
        </w:tblCellMar>
        <w:tblLook w:val="04A0" w:firstRow="1" w:lastRow="0" w:firstColumn="1" w:lastColumn="0" w:noHBand="0" w:noVBand="1"/>
      </w:tblPr>
      <w:tblGrid>
        <w:gridCol w:w="1781"/>
        <w:gridCol w:w="687"/>
        <w:gridCol w:w="668"/>
        <w:gridCol w:w="1227"/>
        <w:gridCol w:w="1047"/>
      </w:tblGrid>
      <w:tr w:rsidR="00251B15" w:rsidRPr="00251B15" w14:paraId="474D776F" w14:textId="77777777" w:rsidTr="00251B15">
        <w:trPr>
          <w:tblCellSpacing w:w="0" w:type="dxa"/>
        </w:trPr>
        <w:tc>
          <w:tcPr>
            <w:tcW w:w="405" w:type="dxa"/>
            <w:tcBorders>
              <w:top w:val="nil"/>
              <w:left w:val="nil"/>
              <w:bottom w:val="single" w:sz="12" w:space="0" w:color="000000"/>
              <w:right w:val="nil"/>
            </w:tcBorders>
            <w:shd w:val="clear" w:color="auto" w:fill="0065AD"/>
            <w:tcMar>
              <w:top w:w="0" w:type="dxa"/>
              <w:left w:w="105" w:type="dxa"/>
              <w:bottom w:w="0" w:type="dxa"/>
              <w:right w:w="105" w:type="dxa"/>
            </w:tcMar>
            <w:hideMark/>
          </w:tcPr>
          <w:p w14:paraId="1852AD64" w14:textId="77777777" w:rsidR="00251B15" w:rsidRPr="00251B15" w:rsidRDefault="00251B15" w:rsidP="00251B15">
            <w:pPr>
              <w:rPr>
                <w:rFonts w:hint="eastAsia"/>
              </w:rPr>
            </w:pPr>
            <w:r w:rsidRPr="00251B15">
              <w:rPr>
                <w:rFonts w:hint="eastAsia"/>
              </w:rPr>
              <w:t>铝箔质量厚度/mgNaN-2</w:t>
            </w:r>
          </w:p>
        </w:tc>
        <w:tc>
          <w:tcPr>
            <w:tcW w:w="270" w:type="dxa"/>
            <w:tcBorders>
              <w:top w:val="nil"/>
              <w:left w:val="nil"/>
              <w:bottom w:val="single" w:sz="12" w:space="0" w:color="000000"/>
              <w:right w:val="nil"/>
            </w:tcBorders>
            <w:shd w:val="clear" w:color="auto" w:fill="0065AD"/>
            <w:tcMar>
              <w:top w:w="0" w:type="dxa"/>
              <w:left w:w="105" w:type="dxa"/>
              <w:bottom w:w="0" w:type="dxa"/>
              <w:right w:w="105" w:type="dxa"/>
            </w:tcMar>
            <w:hideMark/>
          </w:tcPr>
          <w:p w14:paraId="36D28CC7" w14:textId="77777777" w:rsidR="00251B15" w:rsidRPr="00251B15" w:rsidRDefault="00251B15" w:rsidP="00251B15">
            <w:pPr>
              <w:rPr>
                <w:rFonts w:hint="eastAsia"/>
              </w:rPr>
            </w:pPr>
            <w:r w:rsidRPr="00251B15">
              <w:rPr>
                <w:rFonts w:hint="eastAsia"/>
              </w:rPr>
              <w:t>薄片</w:t>
            </w:r>
          </w:p>
        </w:tc>
        <w:tc>
          <w:tcPr>
            <w:tcW w:w="270" w:type="dxa"/>
            <w:tcBorders>
              <w:top w:val="nil"/>
              <w:left w:val="nil"/>
              <w:bottom w:val="single" w:sz="12" w:space="0" w:color="000000"/>
              <w:right w:val="nil"/>
            </w:tcBorders>
            <w:shd w:val="clear" w:color="auto" w:fill="0065AD"/>
            <w:tcMar>
              <w:top w:w="0" w:type="dxa"/>
              <w:left w:w="105" w:type="dxa"/>
              <w:bottom w:w="0" w:type="dxa"/>
              <w:right w:w="105" w:type="dxa"/>
            </w:tcMar>
            <w:hideMark/>
          </w:tcPr>
          <w:p w14:paraId="466F71A7" w14:textId="77777777" w:rsidR="00251B15" w:rsidRPr="00251B15" w:rsidRDefault="00251B15" w:rsidP="00251B15">
            <w:pPr>
              <w:rPr>
                <w:rFonts w:hint="eastAsia"/>
              </w:rPr>
            </w:pPr>
            <w:r w:rsidRPr="00251B15">
              <w:rPr>
                <w:rFonts w:hint="eastAsia"/>
              </w:rPr>
              <w:t>厚片</w:t>
            </w:r>
          </w:p>
        </w:tc>
        <w:tc>
          <w:tcPr>
            <w:tcW w:w="270" w:type="dxa"/>
            <w:tcBorders>
              <w:top w:val="nil"/>
              <w:left w:val="nil"/>
              <w:bottom w:val="single" w:sz="12" w:space="0" w:color="000000"/>
              <w:right w:val="nil"/>
            </w:tcBorders>
            <w:shd w:val="clear" w:color="auto" w:fill="0065AD"/>
            <w:tcMar>
              <w:top w:w="0" w:type="dxa"/>
              <w:left w:w="105" w:type="dxa"/>
              <w:bottom w:w="0" w:type="dxa"/>
              <w:right w:w="105" w:type="dxa"/>
            </w:tcMar>
            <w:hideMark/>
          </w:tcPr>
          <w:p w14:paraId="3C67F8D2" w14:textId="77777777" w:rsidR="00251B15" w:rsidRPr="00251B15" w:rsidRDefault="00251B15" w:rsidP="00251B15">
            <w:pPr>
              <w:rPr>
                <w:rFonts w:hint="eastAsia"/>
              </w:rPr>
            </w:pPr>
            <w:r w:rsidRPr="00251B15">
              <w:rPr>
                <w:rFonts w:hint="eastAsia"/>
              </w:rPr>
              <w:t>计数</w:t>
            </w:r>
          </w:p>
        </w:tc>
        <w:tc>
          <w:tcPr>
            <w:tcW w:w="270" w:type="dxa"/>
            <w:tcBorders>
              <w:top w:val="nil"/>
              <w:left w:val="nil"/>
              <w:bottom w:val="single" w:sz="12" w:space="0" w:color="000000"/>
              <w:right w:val="nil"/>
            </w:tcBorders>
            <w:shd w:val="clear" w:color="auto" w:fill="0065AD"/>
            <w:tcMar>
              <w:top w:w="0" w:type="dxa"/>
              <w:left w:w="105" w:type="dxa"/>
              <w:bottom w:w="0" w:type="dxa"/>
              <w:right w:w="105" w:type="dxa"/>
            </w:tcMar>
            <w:hideMark/>
          </w:tcPr>
          <w:p w14:paraId="7BC1725E" w14:textId="77777777" w:rsidR="00251B15" w:rsidRPr="00251B15" w:rsidRDefault="00251B15" w:rsidP="00251B15">
            <w:pPr>
              <w:rPr>
                <w:rFonts w:hint="eastAsia"/>
              </w:rPr>
            </w:pPr>
            <w:r w:rsidRPr="00251B15">
              <w:rPr>
                <w:rFonts w:hint="eastAsia"/>
              </w:rPr>
              <w:t>测量时间/s</w:t>
            </w:r>
          </w:p>
        </w:tc>
      </w:tr>
      <w:tr w:rsidR="00251B15" w:rsidRPr="00251B15" w14:paraId="093B5B17"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01EBBDC3" w14:textId="77777777" w:rsidR="00251B15" w:rsidRPr="00251B15" w:rsidRDefault="00251B15" w:rsidP="00251B15">
            <w:pPr>
              <w:rPr>
                <w:rFonts w:hint="eastAsia"/>
              </w:rPr>
            </w:pPr>
            <w:r w:rsidRPr="00251B15">
              <w:rPr>
                <w:rFonts w:hint="eastAsia"/>
              </w:rPr>
              <w:t>1b+0h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BDB8C8C" w14:textId="77777777" w:rsidR="00251B15" w:rsidRPr="00251B15" w:rsidRDefault="00251B15" w:rsidP="00251B15">
            <w:pPr>
              <w:rPr>
                <w:rFonts w:hint="eastAsia"/>
              </w:rPr>
            </w:pPr>
            <w:r w:rsidRPr="00251B15">
              <w:rPr>
                <w:rFonts w:hint="eastAsia"/>
              </w:rPr>
              <w:t>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0ABC53B"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8BA4845" w14:textId="77777777" w:rsidR="00251B15" w:rsidRPr="00251B15" w:rsidRDefault="00251B15" w:rsidP="00251B15">
            <w:pPr>
              <w:rPr>
                <w:rFonts w:hint="eastAsia"/>
              </w:rPr>
            </w:pPr>
            <w:r w:rsidRPr="00251B15">
              <w:rPr>
                <w:rFonts w:hint="eastAsia"/>
              </w:rPr>
              <w:t>12232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D733EC2" w14:textId="77777777" w:rsidR="00251B15" w:rsidRPr="00251B15" w:rsidRDefault="00251B15" w:rsidP="00251B15">
            <w:pPr>
              <w:rPr>
                <w:rFonts w:hint="eastAsia"/>
              </w:rPr>
            </w:pPr>
            <w:r w:rsidRPr="00251B15">
              <w:rPr>
                <w:rFonts w:hint="eastAsia"/>
              </w:rPr>
              <w:t>30</w:t>
            </w:r>
          </w:p>
        </w:tc>
      </w:tr>
      <w:tr w:rsidR="00251B15" w:rsidRPr="00251B15" w14:paraId="447A3225"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45224730" w14:textId="77777777" w:rsidR="00251B15" w:rsidRPr="00251B15" w:rsidRDefault="00251B15" w:rsidP="00251B15">
            <w:pPr>
              <w:rPr>
                <w:rFonts w:hint="eastAsia"/>
              </w:rPr>
            </w:pPr>
            <w:r w:rsidRPr="00251B15">
              <w:rPr>
                <w:rFonts w:hint="eastAsia"/>
              </w:rPr>
              <w:t>2b+0h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F11E15E" w14:textId="77777777" w:rsidR="00251B15" w:rsidRPr="00251B15" w:rsidRDefault="00251B15" w:rsidP="00251B15">
            <w:pPr>
              <w:rPr>
                <w:rFonts w:hint="eastAsia"/>
              </w:rPr>
            </w:pPr>
            <w:r w:rsidRPr="00251B15">
              <w:rPr>
                <w:rFonts w:hint="eastAsia"/>
              </w:rPr>
              <w:t>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BFFA052"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8B66D71" w14:textId="77777777" w:rsidR="00251B15" w:rsidRPr="00251B15" w:rsidRDefault="00251B15" w:rsidP="00251B15">
            <w:pPr>
              <w:rPr>
                <w:rFonts w:hint="eastAsia"/>
              </w:rPr>
            </w:pPr>
            <w:r w:rsidRPr="00251B15">
              <w:rPr>
                <w:rFonts w:hint="eastAsia"/>
              </w:rPr>
              <w:t>11285</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9914113" w14:textId="77777777" w:rsidR="00251B15" w:rsidRPr="00251B15" w:rsidRDefault="00251B15" w:rsidP="00251B15">
            <w:pPr>
              <w:rPr>
                <w:rFonts w:hint="eastAsia"/>
              </w:rPr>
            </w:pPr>
            <w:r w:rsidRPr="00251B15">
              <w:rPr>
                <w:rFonts w:hint="eastAsia"/>
              </w:rPr>
              <w:t>30</w:t>
            </w:r>
          </w:p>
        </w:tc>
      </w:tr>
      <w:tr w:rsidR="00251B15" w:rsidRPr="00251B15" w14:paraId="17871EAF"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1EE290C8" w14:textId="77777777" w:rsidR="00251B15" w:rsidRPr="00251B15" w:rsidRDefault="00251B15" w:rsidP="00251B15">
            <w:pPr>
              <w:rPr>
                <w:rFonts w:hint="eastAsia"/>
              </w:rPr>
            </w:pPr>
            <w:r w:rsidRPr="00251B15">
              <w:rPr>
                <w:rFonts w:hint="eastAsia"/>
              </w:rPr>
              <w:t>3b+0h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4D90C3D" w14:textId="77777777" w:rsidR="00251B15" w:rsidRPr="00251B15" w:rsidRDefault="00251B15" w:rsidP="00251B15">
            <w:pPr>
              <w:rPr>
                <w:rFonts w:hint="eastAsia"/>
              </w:rPr>
            </w:pPr>
            <w:r w:rsidRPr="00251B15">
              <w:rPr>
                <w:rFonts w:hint="eastAsia"/>
              </w:rPr>
              <w:t>3</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5B77A38"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AD88C23" w14:textId="77777777" w:rsidR="00251B15" w:rsidRPr="00251B15" w:rsidRDefault="00251B15" w:rsidP="00251B15">
            <w:pPr>
              <w:rPr>
                <w:rFonts w:hint="eastAsia"/>
              </w:rPr>
            </w:pPr>
            <w:r w:rsidRPr="00251B15">
              <w:rPr>
                <w:rFonts w:hint="eastAsia"/>
              </w:rPr>
              <w:t>10157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084F3BB" w14:textId="77777777" w:rsidR="00251B15" w:rsidRPr="00251B15" w:rsidRDefault="00251B15" w:rsidP="00251B15">
            <w:pPr>
              <w:rPr>
                <w:rFonts w:hint="eastAsia"/>
              </w:rPr>
            </w:pPr>
            <w:r w:rsidRPr="00251B15">
              <w:rPr>
                <w:rFonts w:hint="eastAsia"/>
              </w:rPr>
              <w:t>30</w:t>
            </w:r>
          </w:p>
        </w:tc>
      </w:tr>
      <w:tr w:rsidR="00251B15" w:rsidRPr="00251B15" w14:paraId="47A3A0E6"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35B0D992" w14:textId="77777777" w:rsidR="00251B15" w:rsidRPr="00251B15" w:rsidRDefault="00251B15" w:rsidP="00251B15">
            <w:pPr>
              <w:rPr>
                <w:rFonts w:hint="eastAsia"/>
              </w:rPr>
            </w:pPr>
            <w:r w:rsidRPr="00251B15">
              <w:rPr>
                <w:rFonts w:hint="eastAsia"/>
              </w:rPr>
              <w:t>4b+0h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C978024" w14:textId="77777777" w:rsidR="00251B15" w:rsidRPr="00251B15" w:rsidRDefault="00251B15" w:rsidP="00251B15">
            <w:pPr>
              <w:rPr>
                <w:rFonts w:hint="eastAsia"/>
              </w:rPr>
            </w:pPr>
            <w:r w:rsidRPr="00251B15">
              <w:rPr>
                <w:rFonts w:hint="eastAsia"/>
              </w:rPr>
              <w:t>4</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B1BD792"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629C47F" w14:textId="77777777" w:rsidR="00251B15" w:rsidRPr="00251B15" w:rsidRDefault="00251B15" w:rsidP="00251B15">
            <w:pPr>
              <w:rPr>
                <w:rFonts w:hint="eastAsia"/>
              </w:rPr>
            </w:pPr>
            <w:r w:rsidRPr="00251B15">
              <w:rPr>
                <w:rFonts w:hint="eastAsia"/>
              </w:rPr>
              <w:t>9517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B640869" w14:textId="77777777" w:rsidR="00251B15" w:rsidRPr="00251B15" w:rsidRDefault="00251B15" w:rsidP="00251B15">
            <w:pPr>
              <w:rPr>
                <w:rFonts w:hint="eastAsia"/>
              </w:rPr>
            </w:pPr>
            <w:r w:rsidRPr="00251B15">
              <w:rPr>
                <w:rFonts w:hint="eastAsia"/>
              </w:rPr>
              <w:t>30</w:t>
            </w:r>
          </w:p>
        </w:tc>
      </w:tr>
      <w:tr w:rsidR="00251B15" w:rsidRPr="00251B15" w14:paraId="07858AA2"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6B608207" w14:textId="77777777" w:rsidR="00251B15" w:rsidRPr="00251B15" w:rsidRDefault="00251B15" w:rsidP="00251B15">
            <w:pPr>
              <w:rPr>
                <w:rFonts w:hint="eastAsia"/>
              </w:rPr>
            </w:pPr>
            <w:r w:rsidRPr="00251B15">
              <w:rPr>
                <w:rFonts w:hint="eastAsia"/>
              </w:rPr>
              <w:t>5b+0h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06924A6" w14:textId="77777777" w:rsidR="00251B15" w:rsidRPr="00251B15" w:rsidRDefault="00251B15" w:rsidP="00251B15">
            <w:pPr>
              <w:rPr>
                <w:rFonts w:hint="eastAsia"/>
              </w:rPr>
            </w:pPr>
            <w:r w:rsidRPr="00251B15">
              <w:rPr>
                <w:rFonts w:hint="eastAsia"/>
              </w:rPr>
              <w:t>5</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0CAFF9E8"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612E7A9" w14:textId="77777777" w:rsidR="00251B15" w:rsidRPr="00251B15" w:rsidRDefault="00251B15" w:rsidP="00251B15">
            <w:pPr>
              <w:rPr>
                <w:rFonts w:hint="eastAsia"/>
              </w:rPr>
            </w:pPr>
            <w:r w:rsidRPr="00251B15">
              <w:rPr>
                <w:rFonts w:hint="eastAsia"/>
              </w:rPr>
              <w:t>8914</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E4E28F2" w14:textId="77777777" w:rsidR="00251B15" w:rsidRPr="00251B15" w:rsidRDefault="00251B15" w:rsidP="00251B15">
            <w:pPr>
              <w:rPr>
                <w:rFonts w:hint="eastAsia"/>
              </w:rPr>
            </w:pPr>
            <w:r w:rsidRPr="00251B15">
              <w:rPr>
                <w:rFonts w:hint="eastAsia"/>
              </w:rPr>
              <w:t>30</w:t>
            </w:r>
          </w:p>
        </w:tc>
      </w:tr>
      <w:tr w:rsidR="00251B15" w:rsidRPr="00251B15" w14:paraId="5C7A502E"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29241D9A" w14:textId="77777777" w:rsidR="00251B15" w:rsidRPr="00251B15" w:rsidRDefault="00251B15" w:rsidP="00251B15">
            <w:pPr>
              <w:rPr>
                <w:rFonts w:hint="eastAsia"/>
              </w:rPr>
            </w:pPr>
            <w:r w:rsidRPr="00251B15">
              <w:rPr>
                <w:rFonts w:hint="eastAsia"/>
              </w:rPr>
              <w:t>6b+0h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99071FD"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571D6F7"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B50BCB0" w14:textId="77777777" w:rsidR="00251B15" w:rsidRPr="00251B15" w:rsidRDefault="00251B15" w:rsidP="00251B15">
            <w:pPr>
              <w:rPr>
                <w:rFonts w:hint="eastAsia"/>
              </w:rPr>
            </w:pPr>
            <w:r w:rsidRPr="00251B15">
              <w:rPr>
                <w:rFonts w:hint="eastAsia"/>
              </w:rPr>
              <w:t>8409</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363888D" w14:textId="77777777" w:rsidR="00251B15" w:rsidRPr="00251B15" w:rsidRDefault="00251B15" w:rsidP="00251B15">
            <w:pPr>
              <w:rPr>
                <w:rFonts w:hint="eastAsia"/>
              </w:rPr>
            </w:pPr>
            <w:r w:rsidRPr="00251B15">
              <w:rPr>
                <w:rFonts w:hint="eastAsia"/>
              </w:rPr>
              <w:t>30</w:t>
            </w:r>
          </w:p>
        </w:tc>
      </w:tr>
      <w:tr w:rsidR="00251B15" w:rsidRPr="00251B15" w14:paraId="33268DE3"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5B62CF13" w14:textId="77777777" w:rsidR="00251B15" w:rsidRPr="00251B15" w:rsidRDefault="00251B15" w:rsidP="00251B15">
            <w:pPr>
              <w:rPr>
                <w:rFonts w:hint="eastAsia"/>
              </w:rPr>
            </w:pPr>
            <w:r w:rsidRPr="00251B15">
              <w:rPr>
                <w:rFonts w:hint="eastAsia"/>
              </w:rPr>
              <w:t>6b+1h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8AEE7FC"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906B7D0" w14:textId="77777777" w:rsidR="00251B15" w:rsidRPr="00251B15" w:rsidRDefault="00251B15" w:rsidP="00251B15">
            <w:pPr>
              <w:rPr>
                <w:rFonts w:hint="eastAsia"/>
              </w:rPr>
            </w:pPr>
            <w:r w:rsidRPr="00251B15">
              <w:rPr>
                <w:rFonts w:hint="eastAsia"/>
              </w:rPr>
              <w:t>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1C69DC6" w14:textId="77777777" w:rsidR="00251B15" w:rsidRPr="00251B15" w:rsidRDefault="00251B15" w:rsidP="00251B15">
            <w:pPr>
              <w:rPr>
                <w:rFonts w:hint="eastAsia"/>
              </w:rPr>
            </w:pPr>
            <w:r w:rsidRPr="00251B15">
              <w:rPr>
                <w:rFonts w:hint="eastAsia"/>
              </w:rPr>
              <w:t>5746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B9F8E64" w14:textId="77777777" w:rsidR="00251B15" w:rsidRPr="00251B15" w:rsidRDefault="00251B15" w:rsidP="00251B15">
            <w:pPr>
              <w:rPr>
                <w:rFonts w:hint="eastAsia"/>
              </w:rPr>
            </w:pPr>
            <w:r w:rsidRPr="00251B15">
              <w:rPr>
                <w:rFonts w:hint="eastAsia"/>
              </w:rPr>
              <w:t>30</w:t>
            </w:r>
          </w:p>
        </w:tc>
      </w:tr>
      <w:tr w:rsidR="00251B15" w:rsidRPr="00251B15" w14:paraId="7BAD90DB"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691E052B" w14:textId="77777777" w:rsidR="00251B15" w:rsidRPr="00251B15" w:rsidRDefault="00251B15" w:rsidP="00251B15">
            <w:pPr>
              <w:rPr>
                <w:rFonts w:hint="eastAsia"/>
              </w:rPr>
            </w:pPr>
            <w:r w:rsidRPr="00251B15">
              <w:rPr>
                <w:rFonts w:hint="eastAsia"/>
              </w:rPr>
              <w:t>6b+2h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FB93C4E"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04B5593" w14:textId="77777777" w:rsidR="00251B15" w:rsidRPr="00251B15" w:rsidRDefault="00251B15" w:rsidP="00251B15">
            <w:pPr>
              <w:rPr>
                <w:rFonts w:hint="eastAsia"/>
              </w:rPr>
            </w:pPr>
            <w:r w:rsidRPr="00251B15">
              <w:rPr>
                <w:rFonts w:hint="eastAsia"/>
              </w:rPr>
              <w:t>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51ECF0E" w14:textId="77777777" w:rsidR="00251B15" w:rsidRPr="00251B15" w:rsidRDefault="00251B15" w:rsidP="00251B15">
            <w:pPr>
              <w:rPr>
                <w:rFonts w:hint="eastAsia"/>
              </w:rPr>
            </w:pPr>
            <w:r w:rsidRPr="00251B15">
              <w:rPr>
                <w:rFonts w:hint="eastAsia"/>
              </w:rPr>
              <w:t>3609</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9FA2015" w14:textId="77777777" w:rsidR="00251B15" w:rsidRPr="00251B15" w:rsidRDefault="00251B15" w:rsidP="00251B15">
            <w:pPr>
              <w:rPr>
                <w:rFonts w:hint="eastAsia"/>
              </w:rPr>
            </w:pPr>
            <w:r w:rsidRPr="00251B15">
              <w:rPr>
                <w:rFonts w:hint="eastAsia"/>
              </w:rPr>
              <w:t>30</w:t>
            </w:r>
          </w:p>
        </w:tc>
      </w:tr>
      <w:tr w:rsidR="00251B15" w:rsidRPr="00251B15" w14:paraId="6D1347DD"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4C9B097C" w14:textId="77777777" w:rsidR="00251B15" w:rsidRPr="00251B15" w:rsidRDefault="00251B15" w:rsidP="00251B15">
            <w:pPr>
              <w:rPr>
                <w:rFonts w:hint="eastAsia"/>
              </w:rPr>
            </w:pPr>
            <w:r w:rsidRPr="00251B15">
              <w:rPr>
                <w:rFonts w:hint="eastAsia"/>
              </w:rPr>
              <w:t>6b+3h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2C7B17C"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1F0E146" w14:textId="77777777" w:rsidR="00251B15" w:rsidRPr="00251B15" w:rsidRDefault="00251B15" w:rsidP="00251B15">
            <w:pPr>
              <w:rPr>
                <w:rFonts w:hint="eastAsia"/>
              </w:rPr>
            </w:pPr>
            <w:r w:rsidRPr="00251B15">
              <w:rPr>
                <w:rFonts w:hint="eastAsia"/>
              </w:rPr>
              <w:t>3</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0FF24C1" w14:textId="77777777" w:rsidR="00251B15" w:rsidRPr="00251B15" w:rsidRDefault="00251B15" w:rsidP="00251B15">
            <w:pPr>
              <w:rPr>
                <w:rFonts w:hint="eastAsia"/>
              </w:rPr>
            </w:pPr>
            <w:r w:rsidRPr="00251B15">
              <w:rPr>
                <w:rFonts w:hint="eastAsia"/>
              </w:rPr>
              <w:t>2001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731D05D" w14:textId="77777777" w:rsidR="00251B15" w:rsidRPr="00251B15" w:rsidRDefault="00251B15" w:rsidP="00251B15">
            <w:pPr>
              <w:rPr>
                <w:rFonts w:hint="eastAsia"/>
              </w:rPr>
            </w:pPr>
            <w:r w:rsidRPr="00251B15">
              <w:rPr>
                <w:rFonts w:hint="eastAsia"/>
              </w:rPr>
              <w:t>30</w:t>
            </w:r>
          </w:p>
        </w:tc>
      </w:tr>
      <w:tr w:rsidR="00251B15" w:rsidRPr="00251B15" w14:paraId="3013BBA2"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17B8DF73" w14:textId="77777777" w:rsidR="00251B15" w:rsidRPr="00251B15" w:rsidRDefault="00251B15" w:rsidP="00251B15">
            <w:pPr>
              <w:rPr>
                <w:rFonts w:hint="eastAsia"/>
              </w:rPr>
            </w:pPr>
            <w:r w:rsidRPr="00251B15">
              <w:rPr>
                <w:rFonts w:hint="eastAsia"/>
              </w:rPr>
              <w:lastRenderedPageBreak/>
              <w:t>6b+4h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A61037D"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6CF9B8A" w14:textId="77777777" w:rsidR="00251B15" w:rsidRPr="00251B15" w:rsidRDefault="00251B15" w:rsidP="00251B15">
            <w:pPr>
              <w:rPr>
                <w:rFonts w:hint="eastAsia"/>
              </w:rPr>
            </w:pPr>
            <w:r w:rsidRPr="00251B15">
              <w:rPr>
                <w:rFonts w:hint="eastAsia"/>
              </w:rPr>
              <w:t>4</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58EE1C3" w14:textId="77777777" w:rsidR="00251B15" w:rsidRPr="00251B15" w:rsidRDefault="00251B15" w:rsidP="00251B15">
            <w:pPr>
              <w:rPr>
                <w:rFonts w:hint="eastAsia"/>
              </w:rPr>
            </w:pPr>
            <w:r w:rsidRPr="00251B15">
              <w:rPr>
                <w:rFonts w:hint="eastAsia"/>
              </w:rPr>
              <w:t>1252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577CD82" w14:textId="77777777" w:rsidR="00251B15" w:rsidRPr="00251B15" w:rsidRDefault="00251B15" w:rsidP="00251B15">
            <w:pPr>
              <w:rPr>
                <w:rFonts w:hint="eastAsia"/>
              </w:rPr>
            </w:pPr>
            <w:r w:rsidRPr="00251B15">
              <w:rPr>
                <w:rFonts w:hint="eastAsia"/>
              </w:rPr>
              <w:t>40</w:t>
            </w:r>
          </w:p>
        </w:tc>
      </w:tr>
      <w:tr w:rsidR="00251B15" w:rsidRPr="00251B15" w14:paraId="30239A03"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001213AA" w14:textId="77777777" w:rsidR="00251B15" w:rsidRPr="00251B15" w:rsidRDefault="00251B15" w:rsidP="00251B15">
            <w:pPr>
              <w:rPr>
                <w:rFonts w:hint="eastAsia"/>
              </w:rPr>
            </w:pPr>
            <w:r w:rsidRPr="00251B15">
              <w:rPr>
                <w:rFonts w:hint="eastAsia"/>
              </w:rPr>
              <w:t>6b+5h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089241E"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83B780E" w14:textId="77777777" w:rsidR="00251B15" w:rsidRPr="00251B15" w:rsidRDefault="00251B15" w:rsidP="00251B15">
            <w:pPr>
              <w:rPr>
                <w:rFonts w:hint="eastAsia"/>
              </w:rPr>
            </w:pPr>
            <w:r w:rsidRPr="00251B15">
              <w:rPr>
                <w:rFonts w:hint="eastAsia"/>
              </w:rPr>
              <w:t>5</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C797A70" w14:textId="77777777" w:rsidR="00251B15" w:rsidRPr="00251B15" w:rsidRDefault="00251B15" w:rsidP="00251B15">
            <w:pPr>
              <w:rPr>
                <w:rFonts w:hint="eastAsia"/>
              </w:rPr>
            </w:pPr>
            <w:r w:rsidRPr="00251B15">
              <w:rPr>
                <w:rFonts w:hint="eastAsia"/>
              </w:rPr>
              <w:t>785</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B5B1439" w14:textId="77777777" w:rsidR="00251B15" w:rsidRPr="00251B15" w:rsidRDefault="00251B15" w:rsidP="00251B15">
            <w:pPr>
              <w:rPr>
                <w:rFonts w:hint="eastAsia"/>
              </w:rPr>
            </w:pPr>
            <w:r w:rsidRPr="00251B15">
              <w:rPr>
                <w:rFonts w:hint="eastAsia"/>
              </w:rPr>
              <w:t>60</w:t>
            </w:r>
          </w:p>
        </w:tc>
      </w:tr>
      <w:tr w:rsidR="00251B15" w:rsidRPr="00251B15" w14:paraId="33429FF4"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60D82D9E" w14:textId="77777777" w:rsidR="00251B15" w:rsidRPr="00251B15" w:rsidRDefault="00251B15" w:rsidP="00251B15">
            <w:pPr>
              <w:rPr>
                <w:rFonts w:hint="eastAsia"/>
              </w:rPr>
            </w:pPr>
            <w:r w:rsidRPr="00251B15">
              <w:rPr>
                <w:rFonts w:hint="eastAsia"/>
              </w:rPr>
              <w:t>6b+6h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05B0001"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E1C1F00"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7DE0769" w14:textId="77777777" w:rsidR="00251B15" w:rsidRPr="00251B15" w:rsidRDefault="00251B15" w:rsidP="00251B15">
            <w:pPr>
              <w:rPr>
                <w:rFonts w:hint="eastAsia"/>
              </w:rPr>
            </w:pPr>
            <w:r w:rsidRPr="00251B15">
              <w:rPr>
                <w:rFonts w:hint="eastAsia"/>
              </w:rPr>
              <w:t>454</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BCF1AC3" w14:textId="77777777" w:rsidR="00251B15" w:rsidRPr="00251B15" w:rsidRDefault="00251B15" w:rsidP="00251B15">
            <w:pPr>
              <w:rPr>
                <w:rFonts w:hint="eastAsia"/>
              </w:rPr>
            </w:pPr>
            <w:r w:rsidRPr="00251B15">
              <w:rPr>
                <w:rFonts w:hint="eastAsia"/>
              </w:rPr>
              <w:t>100</w:t>
            </w:r>
          </w:p>
        </w:tc>
      </w:tr>
      <w:tr w:rsidR="00251B15" w:rsidRPr="00251B15" w14:paraId="5106AC76"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1DFF29D0" w14:textId="77777777" w:rsidR="00251B15" w:rsidRPr="00251B15" w:rsidRDefault="00251B15" w:rsidP="00251B15">
            <w:pPr>
              <w:rPr>
                <w:rFonts w:hint="eastAsia"/>
              </w:rPr>
            </w:pPr>
            <w:r w:rsidRPr="00251B15">
              <w:rPr>
                <w:rFonts w:hint="eastAsia"/>
              </w:rPr>
              <w:t>6b+7h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0F3BFB1"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020DCCCF" w14:textId="77777777" w:rsidR="00251B15" w:rsidRPr="00251B15" w:rsidRDefault="00251B15" w:rsidP="00251B15">
            <w:pPr>
              <w:rPr>
                <w:rFonts w:hint="eastAsia"/>
              </w:rPr>
            </w:pPr>
            <w:r w:rsidRPr="00251B15">
              <w:rPr>
                <w:rFonts w:hint="eastAsia"/>
              </w:rPr>
              <w:t>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676DD11" w14:textId="77777777" w:rsidR="00251B15" w:rsidRPr="00251B15" w:rsidRDefault="00251B15" w:rsidP="00251B15">
            <w:pPr>
              <w:rPr>
                <w:rFonts w:hint="eastAsia"/>
              </w:rPr>
            </w:pPr>
            <w:r w:rsidRPr="00251B15">
              <w:rPr>
                <w:rFonts w:hint="eastAsia"/>
              </w:rPr>
              <w:t>752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90BB409" w14:textId="77777777" w:rsidR="00251B15" w:rsidRPr="00251B15" w:rsidRDefault="00251B15" w:rsidP="00251B15">
            <w:pPr>
              <w:rPr>
                <w:rFonts w:hint="eastAsia"/>
              </w:rPr>
            </w:pPr>
            <w:r w:rsidRPr="00251B15">
              <w:rPr>
                <w:rFonts w:hint="eastAsia"/>
              </w:rPr>
              <w:t>400</w:t>
            </w:r>
          </w:p>
        </w:tc>
      </w:tr>
      <w:tr w:rsidR="00251B15" w:rsidRPr="00251B15" w14:paraId="47E47600"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081319FD" w14:textId="77777777" w:rsidR="00251B15" w:rsidRPr="00251B15" w:rsidRDefault="00251B15" w:rsidP="00251B15">
            <w:pPr>
              <w:rPr>
                <w:rFonts w:hint="eastAsia"/>
              </w:rPr>
            </w:pPr>
            <w:r w:rsidRPr="00251B15">
              <w:rPr>
                <w:rFonts w:hint="eastAsia"/>
              </w:rPr>
              <w:t>6b+8h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FD8C0B2" w14:textId="77777777" w:rsidR="00251B15" w:rsidRPr="00251B15" w:rsidRDefault="00251B15" w:rsidP="00251B15">
            <w:pPr>
              <w:rPr>
                <w:rFonts w:hint="eastAsia"/>
              </w:rPr>
            </w:pPr>
            <w:r w:rsidRPr="00251B15">
              <w:rPr>
                <w:rFonts w:hint="eastAsia"/>
              </w:rPr>
              <w:t>6</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96558F0"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011B4B8" w14:textId="77777777" w:rsidR="00251B15" w:rsidRPr="00251B15" w:rsidRDefault="00251B15" w:rsidP="00251B15">
            <w:pPr>
              <w:rPr>
                <w:rFonts w:hint="eastAsia"/>
              </w:rPr>
            </w:pPr>
            <w:r w:rsidRPr="00251B15">
              <w:rPr>
                <w:rFonts w:hint="eastAsia"/>
              </w:rPr>
              <w:t>617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24EE644" w14:textId="77777777" w:rsidR="00251B15" w:rsidRPr="00251B15" w:rsidRDefault="00251B15" w:rsidP="00251B15">
            <w:pPr>
              <w:rPr>
                <w:rFonts w:hint="eastAsia"/>
              </w:rPr>
            </w:pPr>
            <w:r w:rsidRPr="00251B15">
              <w:rPr>
                <w:rFonts w:hint="eastAsia"/>
              </w:rPr>
              <w:t>600</w:t>
            </w:r>
          </w:p>
        </w:tc>
      </w:tr>
      <w:tr w:rsidR="00251B15" w:rsidRPr="00251B15" w14:paraId="3B364082"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228FB9CA" w14:textId="77777777" w:rsidR="00251B15" w:rsidRPr="00251B15" w:rsidRDefault="00251B15" w:rsidP="00251B15">
            <w:pPr>
              <w:rPr>
                <w:rFonts w:hint="eastAsia"/>
              </w:rPr>
            </w:pPr>
            <w:r w:rsidRPr="00251B15">
              <w:rPr>
                <w:rFonts w:hint="eastAsia"/>
              </w:rPr>
              <w:t>7b+8h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ED74169" w14:textId="77777777" w:rsidR="00251B15" w:rsidRPr="00251B15" w:rsidRDefault="00251B15" w:rsidP="00251B15">
            <w:pPr>
              <w:rPr>
                <w:rFonts w:hint="eastAsia"/>
              </w:rPr>
            </w:pPr>
            <w:r w:rsidRPr="00251B15">
              <w:rPr>
                <w:rFonts w:hint="eastAsia"/>
              </w:rPr>
              <w:t>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2F560D7"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3A90F026" w14:textId="77777777" w:rsidR="00251B15" w:rsidRPr="00251B15" w:rsidRDefault="00251B15" w:rsidP="00251B15">
            <w:pPr>
              <w:rPr>
                <w:rFonts w:hint="eastAsia"/>
              </w:rPr>
            </w:pPr>
            <w:r w:rsidRPr="00251B15">
              <w:rPr>
                <w:rFonts w:hint="eastAsia"/>
              </w:rPr>
              <w:t>597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559A5B0" w14:textId="77777777" w:rsidR="00251B15" w:rsidRPr="00251B15" w:rsidRDefault="00251B15" w:rsidP="00251B15">
            <w:pPr>
              <w:rPr>
                <w:rFonts w:hint="eastAsia"/>
              </w:rPr>
            </w:pPr>
            <w:r w:rsidRPr="00251B15">
              <w:rPr>
                <w:rFonts w:hint="eastAsia"/>
              </w:rPr>
              <w:t>900</w:t>
            </w:r>
          </w:p>
        </w:tc>
      </w:tr>
      <w:tr w:rsidR="00251B15" w:rsidRPr="00251B15" w14:paraId="31C39279"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2B558076" w14:textId="77777777" w:rsidR="00251B15" w:rsidRPr="00251B15" w:rsidRDefault="00251B15" w:rsidP="00251B15">
            <w:pPr>
              <w:rPr>
                <w:rFonts w:hint="eastAsia"/>
              </w:rPr>
            </w:pPr>
            <w:r w:rsidRPr="00251B15">
              <w:rPr>
                <w:rFonts w:hint="eastAsia"/>
              </w:rPr>
              <w:t>8b+8h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0A2E026A"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21F644B"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957452C" w14:textId="77777777" w:rsidR="00251B15" w:rsidRPr="00251B15" w:rsidRDefault="00251B15" w:rsidP="00251B15">
            <w:pPr>
              <w:rPr>
                <w:rFonts w:hint="eastAsia"/>
              </w:rPr>
            </w:pPr>
            <w:r w:rsidRPr="00251B15">
              <w:rPr>
                <w:rFonts w:hint="eastAsia"/>
              </w:rPr>
              <w:t>601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4057E1B" w14:textId="77777777" w:rsidR="00251B15" w:rsidRPr="00251B15" w:rsidRDefault="00251B15" w:rsidP="00251B15">
            <w:pPr>
              <w:rPr>
                <w:rFonts w:hint="eastAsia"/>
              </w:rPr>
            </w:pPr>
            <w:r w:rsidRPr="00251B15">
              <w:rPr>
                <w:rFonts w:hint="eastAsia"/>
              </w:rPr>
              <w:t>1000</w:t>
            </w:r>
          </w:p>
        </w:tc>
      </w:tr>
      <w:tr w:rsidR="00251B15" w:rsidRPr="00251B15" w14:paraId="6D67778E"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36D6FC6E" w14:textId="77777777" w:rsidR="00251B15" w:rsidRPr="00251B15" w:rsidRDefault="00251B15" w:rsidP="00251B15">
            <w:pPr>
              <w:rPr>
                <w:rFonts w:hint="eastAsia"/>
              </w:rPr>
            </w:pPr>
            <w:r w:rsidRPr="00251B15">
              <w:rPr>
                <w:rFonts w:hint="eastAsia"/>
              </w:rPr>
              <w:t>9b+8h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09EE4F2" w14:textId="77777777" w:rsidR="00251B15" w:rsidRPr="00251B15" w:rsidRDefault="00251B15" w:rsidP="00251B15">
            <w:pPr>
              <w:rPr>
                <w:rFonts w:hint="eastAsia"/>
              </w:rPr>
            </w:pPr>
            <w:r w:rsidRPr="00251B15">
              <w:rPr>
                <w:rFonts w:hint="eastAsia"/>
              </w:rPr>
              <w:t>9</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AC201B7"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FC88F3E" w14:textId="77777777" w:rsidR="00251B15" w:rsidRPr="00251B15" w:rsidRDefault="00251B15" w:rsidP="00251B15">
            <w:pPr>
              <w:rPr>
                <w:rFonts w:hint="eastAsia"/>
              </w:rPr>
            </w:pPr>
            <w:r w:rsidRPr="00251B15">
              <w:rPr>
                <w:rFonts w:hint="eastAsia"/>
              </w:rPr>
              <w:t>657</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C2BF51E" w14:textId="77777777" w:rsidR="00251B15" w:rsidRPr="00251B15" w:rsidRDefault="00251B15" w:rsidP="00251B15">
            <w:pPr>
              <w:rPr>
                <w:rFonts w:hint="eastAsia"/>
              </w:rPr>
            </w:pPr>
            <w:r w:rsidRPr="00251B15">
              <w:rPr>
                <w:rFonts w:hint="eastAsia"/>
              </w:rPr>
              <w:t>1200</w:t>
            </w:r>
          </w:p>
        </w:tc>
      </w:tr>
      <w:tr w:rsidR="00251B15" w:rsidRPr="00251B15" w14:paraId="384F3374"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356285F0" w14:textId="77777777" w:rsidR="00251B15" w:rsidRPr="00251B15" w:rsidRDefault="00251B15" w:rsidP="00251B15">
            <w:pPr>
              <w:rPr>
                <w:rFonts w:hint="eastAsia"/>
              </w:rPr>
            </w:pPr>
            <w:r w:rsidRPr="00251B15">
              <w:rPr>
                <w:rFonts w:hint="eastAsia"/>
              </w:rPr>
              <w:t>10b+8h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FB90BB3" w14:textId="77777777" w:rsidR="00251B15" w:rsidRPr="00251B15" w:rsidRDefault="00251B15" w:rsidP="00251B15">
            <w:pPr>
              <w:rPr>
                <w:rFonts w:hint="eastAsia"/>
              </w:rPr>
            </w:pPr>
            <w:r w:rsidRPr="00251B15">
              <w:rPr>
                <w:rFonts w:hint="eastAsia"/>
              </w:rPr>
              <w:t>10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9029EC2"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4912BF5" w14:textId="77777777" w:rsidR="00251B15" w:rsidRPr="00251B15" w:rsidRDefault="00251B15" w:rsidP="00251B15">
            <w:pPr>
              <w:rPr>
                <w:rFonts w:hint="eastAsia"/>
              </w:rPr>
            </w:pPr>
            <w:r w:rsidRPr="00251B15">
              <w:rPr>
                <w:rFonts w:hint="eastAsia"/>
              </w:rPr>
              <w:t>621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0500151" w14:textId="77777777" w:rsidR="00251B15" w:rsidRPr="00251B15" w:rsidRDefault="00251B15" w:rsidP="00251B15">
            <w:pPr>
              <w:rPr>
                <w:rFonts w:hint="eastAsia"/>
              </w:rPr>
            </w:pPr>
            <w:r w:rsidRPr="00251B15">
              <w:rPr>
                <w:rFonts w:hint="eastAsia"/>
              </w:rPr>
              <w:t>1200</w:t>
            </w:r>
          </w:p>
        </w:tc>
      </w:tr>
      <w:tr w:rsidR="00251B15" w:rsidRPr="00251B15" w14:paraId="2E4148E1"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5175B75D" w14:textId="77777777" w:rsidR="00251B15" w:rsidRPr="00251B15" w:rsidRDefault="00251B15" w:rsidP="00251B15">
            <w:pPr>
              <w:rPr>
                <w:rFonts w:hint="eastAsia"/>
              </w:rPr>
            </w:pPr>
            <w:r w:rsidRPr="00251B15">
              <w:rPr>
                <w:rFonts w:hint="eastAsia"/>
              </w:rPr>
              <w:t>11b+8h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C085CE7" w14:textId="77777777" w:rsidR="00251B15" w:rsidRPr="00251B15" w:rsidRDefault="00251B15" w:rsidP="00251B15">
            <w:pPr>
              <w:rPr>
                <w:rFonts w:hint="eastAsia"/>
              </w:rPr>
            </w:pPr>
            <w:r w:rsidRPr="00251B15">
              <w:rPr>
                <w:rFonts w:hint="eastAsia"/>
              </w:rPr>
              <w:t>11</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57E0D5E5"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77A9312" w14:textId="77777777" w:rsidR="00251B15" w:rsidRPr="00251B15" w:rsidRDefault="00251B15" w:rsidP="00251B15">
            <w:pPr>
              <w:rPr>
                <w:rFonts w:hint="eastAsia"/>
              </w:rPr>
            </w:pPr>
            <w:r w:rsidRPr="00251B15">
              <w:rPr>
                <w:rFonts w:hint="eastAsia"/>
              </w:rPr>
              <w:t>623</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469146B" w14:textId="77777777" w:rsidR="00251B15" w:rsidRPr="00251B15" w:rsidRDefault="00251B15" w:rsidP="00251B15">
            <w:pPr>
              <w:rPr>
                <w:rFonts w:hint="eastAsia"/>
              </w:rPr>
            </w:pPr>
            <w:r w:rsidRPr="00251B15">
              <w:rPr>
                <w:rFonts w:hint="eastAsia"/>
              </w:rPr>
              <w:t>1200</w:t>
            </w:r>
          </w:p>
        </w:tc>
      </w:tr>
      <w:tr w:rsidR="00251B15" w:rsidRPr="00251B15" w14:paraId="012AD654"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1995AAD2" w14:textId="77777777" w:rsidR="00251B15" w:rsidRPr="00251B15" w:rsidRDefault="00251B15" w:rsidP="00251B15">
            <w:pPr>
              <w:rPr>
                <w:rFonts w:hint="eastAsia"/>
              </w:rPr>
            </w:pPr>
            <w:r w:rsidRPr="00251B15">
              <w:rPr>
                <w:rFonts w:hint="eastAsia"/>
              </w:rPr>
              <w:t>12b+8h</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DC6EDEB" w14:textId="77777777" w:rsidR="00251B15" w:rsidRPr="00251B15" w:rsidRDefault="00251B15" w:rsidP="00251B15">
            <w:pPr>
              <w:rPr>
                <w:rFonts w:hint="eastAsia"/>
              </w:rPr>
            </w:pPr>
            <w:r w:rsidRPr="00251B15">
              <w:rPr>
                <w:rFonts w:hint="eastAsia"/>
              </w:rPr>
              <w:t>12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3A2099D" w14:textId="77777777" w:rsidR="00251B15" w:rsidRPr="00251B15" w:rsidRDefault="00251B15" w:rsidP="00251B15">
            <w:pPr>
              <w:rPr>
                <w:rFonts w:hint="eastAsia"/>
              </w:rPr>
            </w:pPr>
            <w:r w:rsidRPr="00251B15">
              <w:rPr>
                <w:rFonts w:hint="eastAsia"/>
              </w:rPr>
              <w:t>8</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A57C38C" w14:textId="77777777" w:rsidR="00251B15" w:rsidRPr="00251B15" w:rsidRDefault="00251B15" w:rsidP="00251B15">
            <w:pPr>
              <w:rPr>
                <w:rFonts w:hint="eastAsia"/>
              </w:rPr>
            </w:pPr>
            <w:r w:rsidRPr="00251B15">
              <w:rPr>
                <w:rFonts w:hint="eastAsia"/>
              </w:rPr>
              <w:t>522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03F5A0EA" w14:textId="77777777" w:rsidR="00251B15" w:rsidRPr="00251B15" w:rsidRDefault="00251B15" w:rsidP="00251B15">
            <w:pPr>
              <w:rPr>
                <w:rFonts w:hint="eastAsia"/>
              </w:rPr>
            </w:pPr>
            <w:r w:rsidRPr="00251B15">
              <w:rPr>
                <w:rFonts w:hint="eastAsia"/>
              </w:rPr>
              <w:t>1200</w:t>
            </w:r>
          </w:p>
        </w:tc>
      </w:tr>
      <w:tr w:rsidR="00251B15" w:rsidRPr="00251B15" w14:paraId="415E2A30"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636CF329" w14:textId="77777777" w:rsidR="00251B15" w:rsidRPr="00251B15" w:rsidRDefault="00251B15" w:rsidP="00251B15">
            <w:pPr>
              <w:rPr>
                <w:rFonts w:hint="eastAsia"/>
              </w:rPr>
            </w:pPr>
            <w:r w:rsidRPr="00251B15">
              <w:rPr>
                <w:rFonts w:hint="eastAsia"/>
              </w:rPr>
              <w:t>本底的测量</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5B950E6"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161672B"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60BF8767" w14:textId="77777777" w:rsidR="00251B15" w:rsidRPr="00251B15" w:rsidRDefault="00251B15" w:rsidP="00251B15">
            <w:pPr>
              <w:rPr>
                <w:rFonts w:hint="eastAsia"/>
              </w:rPr>
            </w:pPr>
            <w:r w:rsidRPr="00251B15">
              <w:rPr>
                <w:rFonts w:hint="eastAsia"/>
              </w:rPr>
              <w:t>120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2EBA6FC2" w14:textId="77777777" w:rsidR="00251B15" w:rsidRPr="00251B15" w:rsidRDefault="00251B15" w:rsidP="00251B15">
            <w:pPr>
              <w:rPr>
                <w:rFonts w:hint="eastAsia"/>
              </w:rPr>
            </w:pPr>
            <w:r w:rsidRPr="00251B15">
              <w:rPr>
                <w:rFonts w:hint="eastAsia"/>
              </w:rPr>
              <w:t>300</w:t>
            </w:r>
          </w:p>
        </w:tc>
      </w:tr>
      <w:tr w:rsidR="00251B15" w:rsidRPr="00251B15" w14:paraId="7DB25B98" w14:textId="77777777" w:rsidTr="00251B15">
        <w:trPr>
          <w:tblCellSpacing w:w="0" w:type="dxa"/>
        </w:trPr>
        <w:tc>
          <w:tcPr>
            <w:tcW w:w="405" w:type="dxa"/>
            <w:tcBorders>
              <w:top w:val="nil"/>
              <w:left w:val="nil"/>
              <w:bottom w:val="nil"/>
              <w:right w:val="nil"/>
            </w:tcBorders>
            <w:shd w:val="clear" w:color="auto" w:fill="FFFFEF"/>
            <w:tcMar>
              <w:top w:w="0" w:type="dxa"/>
              <w:left w:w="105" w:type="dxa"/>
              <w:bottom w:w="0" w:type="dxa"/>
              <w:right w:w="105" w:type="dxa"/>
            </w:tcMar>
            <w:hideMark/>
          </w:tcPr>
          <w:p w14:paraId="54853C91" w14:textId="77777777" w:rsidR="00251B15" w:rsidRPr="00251B15" w:rsidRDefault="00251B15" w:rsidP="00251B15">
            <w:pPr>
              <w:rPr>
                <w:rFonts w:hint="eastAsia"/>
              </w:rPr>
            </w:pPr>
            <w:r w:rsidRPr="00251B15">
              <w:rPr>
                <w:rFonts w:hint="eastAsia"/>
              </w:rPr>
              <w:t>I0的测量</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6716B4F"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182E6701" w14:textId="77777777" w:rsidR="00251B15" w:rsidRPr="00251B15" w:rsidRDefault="00251B15" w:rsidP="00251B15">
            <w:pPr>
              <w:rPr>
                <w:rFonts w:hint="eastAsia"/>
              </w:rPr>
            </w:pPr>
            <w:r w:rsidRPr="00251B15">
              <w:rPr>
                <w:rFonts w:hint="eastAsia"/>
              </w:rPr>
              <w:t>0</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473258C5" w14:textId="77777777" w:rsidR="00251B15" w:rsidRPr="00251B15" w:rsidRDefault="00251B15" w:rsidP="00251B15">
            <w:pPr>
              <w:rPr>
                <w:rFonts w:hint="eastAsia"/>
              </w:rPr>
            </w:pPr>
            <w:r w:rsidRPr="00251B15">
              <w:rPr>
                <w:rFonts w:hint="eastAsia"/>
              </w:rPr>
              <w:t>13702</w:t>
            </w:r>
          </w:p>
        </w:tc>
        <w:tc>
          <w:tcPr>
            <w:tcW w:w="270" w:type="dxa"/>
            <w:tcBorders>
              <w:top w:val="nil"/>
              <w:left w:val="nil"/>
              <w:bottom w:val="nil"/>
              <w:right w:val="nil"/>
            </w:tcBorders>
            <w:shd w:val="clear" w:color="auto" w:fill="FFFFEF"/>
            <w:tcMar>
              <w:top w:w="0" w:type="dxa"/>
              <w:left w:w="105" w:type="dxa"/>
              <w:bottom w:w="0" w:type="dxa"/>
              <w:right w:w="105" w:type="dxa"/>
            </w:tcMar>
            <w:hideMark/>
          </w:tcPr>
          <w:p w14:paraId="71845B60" w14:textId="77777777" w:rsidR="00251B15" w:rsidRPr="00251B15" w:rsidRDefault="00251B15" w:rsidP="00251B15">
            <w:pPr>
              <w:rPr>
                <w:rFonts w:hint="eastAsia"/>
              </w:rPr>
            </w:pPr>
            <w:r w:rsidRPr="00251B15">
              <w:rPr>
                <w:rFonts w:hint="eastAsia"/>
              </w:rPr>
              <w:t>30</w:t>
            </w:r>
          </w:p>
        </w:tc>
      </w:tr>
      <w:tr w:rsidR="00251B15" w:rsidRPr="00251B15" w14:paraId="647FD46B" w14:textId="77777777" w:rsidTr="00251B15">
        <w:trPr>
          <w:tblCellSpacing w:w="0" w:type="dxa"/>
        </w:trPr>
        <w:tc>
          <w:tcPr>
            <w:tcW w:w="1500" w:type="dxa"/>
            <w:gridSpan w:val="5"/>
            <w:tcBorders>
              <w:top w:val="nil"/>
              <w:left w:val="nil"/>
              <w:bottom w:val="nil"/>
              <w:right w:val="nil"/>
            </w:tcBorders>
            <w:shd w:val="clear" w:color="auto" w:fill="FFFFEF"/>
            <w:tcMar>
              <w:top w:w="0" w:type="dxa"/>
              <w:left w:w="105" w:type="dxa"/>
              <w:bottom w:w="0" w:type="dxa"/>
              <w:right w:w="105" w:type="dxa"/>
            </w:tcMar>
            <w:hideMark/>
          </w:tcPr>
          <w:p w14:paraId="3E70E1D0" w14:textId="77777777" w:rsidR="00251B15" w:rsidRPr="00251B15" w:rsidRDefault="00251B15" w:rsidP="00251B15">
            <w:pPr>
              <w:rPr>
                <w:rFonts w:hint="eastAsia"/>
              </w:rPr>
            </w:pPr>
          </w:p>
          <w:p w14:paraId="0B93AB54" w14:textId="77777777" w:rsidR="00251B15" w:rsidRPr="00251B15" w:rsidRDefault="00251B15" w:rsidP="00251B15">
            <w:pPr>
              <w:rPr>
                <w:rFonts w:hint="eastAsia"/>
              </w:rPr>
            </w:pPr>
            <w:r w:rsidRPr="00251B15">
              <w:rPr>
                <w:rFonts w:hint="eastAsia"/>
              </w:rPr>
              <w:t>其中，铝箔的质量厚度中，b表示每一薄片的质量厚度，h表示每一厚片的质量厚度；</w:t>
            </w:r>
          </w:p>
          <w:p w14:paraId="3B2062EC" w14:textId="77777777" w:rsidR="00251B15" w:rsidRPr="00251B15" w:rsidRDefault="00251B15" w:rsidP="00251B15">
            <w:pPr>
              <w:rPr>
                <w:rFonts w:hint="eastAsia"/>
              </w:rPr>
            </w:pPr>
          </w:p>
        </w:tc>
      </w:tr>
      <w:tr w:rsidR="00251B15" w:rsidRPr="00251B15" w14:paraId="59C084BB" w14:textId="77777777" w:rsidTr="00251B15">
        <w:trPr>
          <w:tblCellSpacing w:w="0" w:type="dxa"/>
        </w:trPr>
        <w:tc>
          <w:tcPr>
            <w:tcW w:w="1500" w:type="dxa"/>
            <w:gridSpan w:val="5"/>
            <w:tcBorders>
              <w:top w:val="nil"/>
              <w:left w:val="nil"/>
              <w:bottom w:val="single" w:sz="12" w:space="0" w:color="000000"/>
              <w:right w:val="nil"/>
            </w:tcBorders>
            <w:shd w:val="clear" w:color="auto" w:fill="FFFFEF"/>
            <w:tcMar>
              <w:top w:w="0" w:type="dxa"/>
              <w:left w:w="105" w:type="dxa"/>
              <w:bottom w:w="0" w:type="dxa"/>
              <w:right w:w="105" w:type="dxa"/>
            </w:tcMar>
            <w:hideMark/>
          </w:tcPr>
          <w:p w14:paraId="1705012A" w14:textId="77777777" w:rsidR="00251B15" w:rsidRPr="00251B15" w:rsidRDefault="00251B15" w:rsidP="00251B15">
            <w:pPr>
              <w:rPr>
                <w:rFonts w:hint="eastAsia"/>
              </w:rPr>
            </w:pPr>
            <w:r w:rsidRPr="00251B15">
              <w:rPr>
                <w:rFonts w:hint="eastAsia"/>
              </w:rPr>
              <w:t>经过计算，可得：</w:t>
            </w:r>
          </w:p>
          <w:p w14:paraId="360A5823" w14:textId="1AA3D800" w:rsidR="00251B15" w:rsidRPr="00251B15" w:rsidRDefault="00251B15" w:rsidP="00251B15">
            <w:pPr>
              <w:rPr>
                <w:rFonts w:hint="eastAsia"/>
              </w:rPr>
            </w:pPr>
            <w:r w:rsidRPr="00251B15">
              <w:rPr>
                <w:rFonts w:hint="eastAsia"/>
              </w:rPr>
              <w:t>每一薄片的质量厚度</w:t>
            </w:r>
            <w:r w:rsidRPr="00251B15">
              <w:rPr>
                <w:rFonts w:hint="eastAsia"/>
              </w:rPr>
              <w:drawing>
                <wp:inline distT="0" distB="0" distL="0" distR="0" wp14:anchorId="732B811D" wp14:editId="6C9E9415">
                  <wp:extent cx="3152775" cy="657225"/>
                  <wp:effectExtent l="0" t="0" r="9525" b="9525"/>
                  <wp:docPr id="105006183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657225"/>
                          </a:xfrm>
                          <a:prstGeom prst="rect">
                            <a:avLst/>
                          </a:prstGeom>
                          <a:noFill/>
                          <a:ln>
                            <a:noFill/>
                          </a:ln>
                        </pic:spPr>
                      </pic:pic>
                    </a:graphicData>
                  </a:graphic>
                </wp:inline>
              </w:drawing>
            </w:r>
            <w:r w:rsidRPr="00251B15">
              <w:rPr>
                <w:rFonts w:hint="eastAsia"/>
              </w:rPr>
              <w:t>；</w:t>
            </w:r>
          </w:p>
          <w:p w14:paraId="45E4132D" w14:textId="56B9C30B" w:rsidR="00251B15" w:rsidRPr="00251B15" w:rsidRDefault="00251B15" w:rsidP="00251B15">
            <w:pPr>
              <w:rPr>
                <w:rFonts w:hint="eastAsia"/>
              </w:rPr>
            </w:pPr>
            <w:r w:rsidRPr="00251B15">
              <w:rPr>
                <w:rFonts w:hint="eastAsia"/>
              </w:rPr>
              <w:t>每一厚片的质量厚度</w:t>
            </w:r>
            <w:r w:rsidRPr="00251B15">
              <w:rPr>
                <w:rFonts w:hint="eastAsia"/>
              </w:rPr>
              <w:drawing>
                <wp:inline distT="0" distB="0" distL="0" distR="0" wp14:anchorId="670518F7" wp14:editId="49622F34">
                  <wp:extent cx="3124200" cy="571500"/>
                  <wp:effectExtent l="0" t="0" r="0" b="0"/>
                  <wp:docPr id="2050888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200" cy="571500"/>
                          </a:xfrm>
                          <a:prstGeom prst="rect">
                            <a:avLst/>
                          </a:prstGeom>
                          <a:noFill/>
                          <a:ln>
                            <a:noFill/>
                          </a:ln>
                        </pic:spPr>
                      </pic:pic>
                    </a:graphicData>
                  </a:graphic>
                </wp:inline>
              </w:drawing>
            </w:r>
            <w:r w:rsidRPr="00251B15">
              <w:rPr>
                <w:rFonts w:hint="eastAsia"/>
              </w:rPr>
              <w:t>；</w:t>
            </w:r>
          </w:p>
        </w:tc>
      </w:tr>
    </w:tbl>
    <w:p w14:paraId="49B0DC8A" w14:textId="77777777" w:rsidR="00251B15" w:rsidRPr="00251B15" w:rsidRDefault="00251B15" w:rsidP="00251B15">
      <w:pPr>
        <w:rPr>
          <w:rFonts w:hint="eastAsia"/>
        </w:rPr>
      </w:pPr>
    </w:p>
    <w:p w14:paraId="21097579" w14:textId="77777777" w:rsidR="00251B15" w:rsidRPr="00251B15" w:rsidRDefault="00251B15" w:rsidP="00251B15">
      <w:pPr>
        <w:rPr>
          <w:rFonts w:hint="eastAsia"/>
        </w:rPr>
      </w:pPr>
      <w:r w:rsidRPr="00251B15">
        <w:rPr>
          <w:rFonts w:hint="eastAsia"/>
        </w:rPr>
        <w:t>3. 绘制吸收曲线，并求出R和EMAX：</w:t>
      </w:r>
    </w:p>
    <w:p w14:paraId="02EC668C" w14:textId="77777777" w:rsidR="00251B15" w:rsidRPr="00251B15" w:rsidRDefault="00251B15" w:rsidP="00251B15">
      <w:pPr>
        <w:rPr>
          <w:rFonts w:hint="eastAsia"/>
        </w:rPr>
      </w:pPr>
    </w:p>
    <w:tbl>
      <w:tblPr>
        <w:tblW w:w="0" w:type="auto"/>
        <w:tblCellSpacing w:w="0" w:type="dxa"/>
        <w:tblCellMar>
          <w:left w:w="0" w:type="dxa"/>
          <w:right w:w="0" w:type="dxa"/>
        </w:tblCellMar>
        <w:tblLook w:val="04A0" w:firstRow="1" w:lastRow="0" w:firstColumn="1" w:lastColumn="0" w:noHBand="0" w:noVBand="1"/>
      </w:tblPr>
      <w:tblGrid>
        <w:gridCol w:w="1433"/>
        <w:gridCol w:w="1433"/>
        <w:gridCol w:w="1418"/>
        <w:gridCol w:w="1373"/>
        <w:gridCol w:w="1338"/>
        <w:gridCol w:w="1311"/>
      </w:tblGrid>
      <w:tr w:rsidR="00251B15" w:rsidRPr="00251B15" w14:paraId="62284B85" w14:textId="77777777" w:rsidTr="00251B15">
        <w:trPr>
          <w:tblCellSpacing w:w="0" w:type="dxa"/>
        </w:trPr>
        <w:tc>
          <w:tcPr>
            <w:tcW w:w="8850" w:type="dxa"/>
            <w:gridSpan w:val="6"/>
            <w:tcBorders>
              <w:top w:val="nil"/>
              <w:left w:val="nil"/>
              <w:bottom w:val="single" w:sz="12" w:space="0" w:color="000000"/>
              <w:right w:val="nil"/>
            </w:tcBorders>
            <w:shd w:val="clear" w:color="auto" w:fill="0065AD"/>
            <w:tcMar>
              <w:top w:w="0" w:type="dxa"/>
              <w:left w:w="105" w:type="dxa"/>
              <w:bottom w:w="0" w:type="dxa"/>
              <w:right w:w="105" w:type="dxa"/>
            </w:tcMar>
            <w:hideMark/>
          </w:tcPr>
          <w:p w14:paraId="4226B631" w14:textId="77777777" w:rsidR="00251B15" w:rsidRPr="00251B15" w:rsidRDefault="00251B15" w:rsidP="00251B15">
            <w:pPr>
              <w:rPr>
                <w:rFonts w:hint="eastAsia"/>
              </w:rPr>
            </w:pPr>
            <w:r w:rsidRPr="00251B15">
              <w:rPr>
                <w:rFonts w:hint="eastAsia"/>
              </w:rPr>
              <w:lastRenderedPageBreak/>
              <w:t>绘制吸收曲线</w:t>
            </w:r>
          </w:p>
        </w:tc>
      </w:tr>
      <w:tr w:rsidR="00251B15" w:rsidRPr="00251B15" w14:paraId="67569A81"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3EE6165E" w14:textId="77777777" w:rsidR="00251B15" w:rsidRPr="00251B15" w:rsidRDefault="00251B15" w:rsidP="00251B15">
            <w:pPr>
              <w:rPr>
                <w:rFonts w:hint="eastAsia"/>
              </w:rPr>
            </w:pPr>
            <w:r w:rsidRPr="00251B15">
              <w:rPr>
                <w:rFonts w:hint="eastAsia"/>
              </w:rPr>
              <w:t>I/I0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1BF4E0F4" w14:textId="77777777" w:rsidR="00251B15" w:rsidRPr="00251B15" w:rsidRDefault="00251B15" w:rsidP="00251B15">
            <w:pPr>
              <w:rPr>
                <w:rFonts w:hint="eastAsia"/>
              </w:rPr>
            </w:pPr>
            <w:r w:rsidRPr="00251B15">
              <w:rPr>
                <w:rFonts w:hint="eastAsia"/>
              </w:rPr>
              <w:t>0.893</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1C66AB16" w14:textId="77777777" w:rsidR="00251B15" w:rsidRPr="00251B15" w:rsidRDefault="00251B15" w:rsidP="00251B15">
            <w:pPr>
              <w:rPr>
                <w:rFonts w:hint="eastAsia"/>
              </w:rPr>
            </w:pPr>
            <w:r w:rsidRPr="00251B15">
              <w:rPr>
                <w:rFonts w:hint="eastAsia"/>
              </w:rPr>
              <w:t>0.823</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29BE388B" w14:textId="77777777" w:rsidR="00251B15" w:rsidRPr="00251B15" w:rsidRDefault="00251B15" w:rsidP="00251B15">
            <w:pPr>
              <w:rPr>
                <w:rFonts w:hint="eastAsia"/>
              </w:rPr>
            </w:pPr>
            <w:r w:rsidRPr="00251B15">
              <w:rPr>
                <w:rFonts w:hint="eastAsia"/>
              </w:rPr>
              <w:t>0.741</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018C0644" w14:textId="77777777" w:rsidR="00251B15" w:rsidRPr="00251B15" w:rsidRDefault="00251B15" w:rsidP="00251B15">
            <w:pPr>
              <w:rPr>
                <w:rFonts w:hint="eastAsia"/>
              </w:rPr>
            </w:pPr>
            <w:r w:rsidRPr="00251B15">
              <w:rPr>
                <w:rFonts w:hint="eastAsia"/>
              </w:rPr>
              <w:t>0.695</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73D9030A" w14:textId="77777777" w:rsidR="00251B15" w:rsidRPr="00251B15" w:rsidRDefault="00251B15" w:rsidP="00251B15">
            <w:pPr>
              <w:rPr>
                <w:rFonts w:hint="eastAsia"/>
              </w:rPr>
            </w:pPr>
            <w:r w:rsidRPr="00251B15">
              <w:rPr>
                <w:rFonts w:hint="eastAsia"/>
              </w:rPr>
              <w:t>0.650</w:t>
            </w:r>
          </w:p>
        </w:tc>
      </w:tr>
      <w:tr w:rsidR="00251B15" w:rsidRPr="00251B15" w14:paraId="1EB3F6BF"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0072469F" w14:textId="77777777" w:rsidR="00251B15" w:rsidRPr="00251B15" w:rsidRDefault="00251B15" w:rsidP="00251B15">
            <w:pPr>
              <w:rPr>
                <w:rFonts w:hint="eastAsia"/>
              </w:rPr>
            </w:pPr>
            <w:r w:rsidRPr="00251B15">
              <w:rPr>
                <w:rFonts w:hint="eastAsia"/>
              </w:rPr>
              <w:t>d/mgNaN-2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B0BE9A0" w14:textId="77777777" w:rsidR="00251B15" w:rsidRPr="00251B15" w:rsidRDefault="00251B15" w:rsidP="00251B15">
            <w:pPr>
              <w:rPr>
                <w:rFonts w:hint="eastAsia"/>
              </w:rPr>
            </w:pPr>
            <w:r w:rsidRPr="00251B15">
              <w:rPr>
                <w:rFonts w:hint="eastAsia"/>
              </w:rPr>
              <w:t>18.838</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530E6AE1" w14:textId="77777777" w:rsidR="00251B15" w:rsidRPr="00251B15" w:rsidRDefault="00251B15" w:rsidP="00251B15">
            <w:pPr>
              <w:rPr>
                <w:rFonts w:hint="eastAsia"/>
              </w:rPr>
            </w:pPr>
            <w:r w:rsidRPr="00251B15">
              <w:rPr>
                <w:rFonts w:hint="eastAsia"/>
              </w:rPr>
              <w:t>37.676</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6B27112D" w14:textId="77777777" w:rsidR="00251B15" w:rsidRPr="00251B15" w:rsidRDefault="00251B15" w:rsidP="00251B15">
            <w:pPr>
              <w:rPr>
                <w:rFonts w:hint="eastAsia"/>
              </w:rPr>
            </w:pPr>
            <w:r w:rsidRPr="00251B15">
              <w:rPr>
                <w:rFonts w:hint="eastAsia"/>
              </w:rPr>
              <w:t>56.514</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54CAEA93" w14:textId="77777777" w:rsidR="00251B15" w:rsidRPr="00251B15" w:rsidRDefault="00251B15" w:rsidP="00251B15">
            <w:pPr>
              <w:rPr>
                <w:rFonts w:hint="eastAsia"/>
              </w:rPr>
            </w:pPr>
            <w:r w:rsidRPr="00251B15">
              <w:rPr>
                <w:rFonts w:hint="eastAsia"/>
              </w:rPr>
              <w:t>75.352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0795F3BB" w14:textId="77777777" w:rsidR="00251B15" w:rsidRPr="00251B15" w:rsidRDefault="00251B15" w:rsidP="00251B15">
            <w:pPr>
              <w:rPr>
                <w:rFonts w:hint="eastAsia"/>
              </w:rPr>
            </w:pPr>
            <w:r w:rsidRPr="00251B15">
              <w:rPr>
                <w:rFonts w:hint="eastAsia"/>
              </w:rPr>
              <w:t>94.190</w:t>
            </w:r>
          </w:p>
        </w:tc>
      </w:tr>
      <w:tr w:rsidR="00251B15" w:rsidRPr="00251B15" w14:paraId="1D6E79F1"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790DBE7F" w14:textId="77777777" w:rsidR="00251B15" w:rsidRPr="00251B15" w:rsidRDefault="00251B15" w:rsidP="00251B15">
            <w:pPr>
              <w:rPr>
                <w:rFonts w:hint="eastAsia"/>
              </w:rPr>
            </w:pPr>
            <w:r w:rsidRPr="00251B15">
              <w:rPr>
                <w:rFonts w:hint="eastAsia"/>
              </w:rPr>
              <w:t>I/I0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1F52086C" w14:textId="77777777" w:rsidR="00251B15" w:rsidRPr="00251B15" w:rsidRDefault="00251B15" w:rsidP="00251B15">
            <w:pPr>
              <w:rPr>
                <w:rFonts w:hint="eastAsia"/>
              </w:rPr>
            </w:pPr>
            <w:r w:rsidRPr="00251B15">
              <w:rPr>
                <w:rFonts w:hint="eastAsia"/>
              </w:rPr>
              <w:t>0.613</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2919DB7F" w14:textId="77777777" w:rsidR="00251B15" w:rsidRPr="00251B15" w:rsidRDefault="00251B15" w:rsidP="00251B15">
            <w:pPr>
              <w:rPr>
                <w:rFonts w:hint="eastAsia"/>
              </w:rPr>
            </w:pPr>
            <w:r w:rsidRPr="00251B15">
              <w:rPr>
                <w:rFonts w:hint="eastAsia"/>
              </w:rPr>
              <w:t>0.419</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60065CD2" w14:textId="77777777" w:rsidR="00251B15" w:rsidRPr="00251B15" w:rsidRDefault="00251B15" w:rsidP="00251B15">
            <w:pPr>
              <w:rPr>
                <w:rFonts w:hint="eastAsia"/>
              </w:rPr>
            </w:pPr>
            <w:r w:rsidRPr="00251B15">
              <w:rPr>
                <w:rFonts w:hint="eastAsia"/>
              </w:rPr>
              <w:t>0.263</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6F23BB47" w14:textId="77777777" w:rsidR="00251B15" w:rsidRPr="00251B15" w:rsidRDefault="00251B15" w:rsidP="00251B15">
            <w:pPr>
              <w:rPr>
                <w:rFonts w:hint="eastAsia"/>
              </w:rPr>
            </w:pPr>
            <w:r w:rsidRPr="00251B15">
              <w:rPr>
                <w:rFonts w:hint="eastAsia"/>
              </w:rPr>
              <w:t>0.145</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8D48E93" w14:textId="77777777" w:rsidR="00251B15" w:rsidRPr="00251B15" w:rsidRDefault="00251B15" w:rsidP="00251B15">
            <w:pPr>
              <w:rPr>
                <w:rFonts w:hint="eastAsia"/>
              </w:rPr>
            </w:pPr>
            <w:r w:rsidRPr="00251B15">
              <w:rPr>
                <w:rFonts w:hint="eastAsia"/>
              </w:rPr>
              <w:t>0.0677</w:t>
            </w:r>
          </w:p>
        </w:tc>
      </w:tr>
      <w:tr w:rsidR="00251B15" w:rsidRPr="00251B15" w14:paraId="760068B8"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3248D28A" w14:textId="77777777" w:rsidR="00251B15" w:rsidRPr="00251B15" w:rsidRDefault="00251B15" w:rsidP="00251B15">
            <w:pPr>
              <w:rPr>
                <w:rFonts w:hint="eastAsia"/>
              </w:rPr>
            </w:pPr>
            <w:r w:rsidRPr="00251B15">
              <w:rPr>
                <w:rFonts w:hint="eastAsia"/>
              </w:rPr>
              <w:t>d/mgNaN-2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2EC1D69E" w14:textId="77777777" w:rsidR="00251B15" w:rsidRPr="00251B15" w:rsidRDefault="00251B15" w:rsidP="00251B15">
            <w:pPr>
              <w:rPr>
                <w:rFonts w:hint="eastAsia"/>
              </w:rPr>
            </w:pPr>
            <w:r w:rsidRPr="00251B15">
              <w:rPr>
                <w:rFonts w:hint="eastAsia"/>
              </w:rPr>
              <w:t>113.082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5D53471C" w14:textId="77777777" w:rsidR="00251B15" w:rsidRPr="00251B15" w:rsidRDefault="00251B15" w:rsidP="00251B15">
            <w:pPr>
              <w:rPr>
                <w:rFonts w:hint="eastAsia"/>
              </w:rPr>
            </w:pPr>
            <w:r w:rsidRPr="00251B15">
              <w:rPr>
                <w:rFonts w:hint="eastAsia"/>
              </w:rPr>
              <w:t>221.060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5EDBE399" w14:textId="77777777" w:rsidR="00251B15" w:rsidRPr="00251B15" w:rsidRDefault="00251B15" w:rsidP="00251B15">
            <w:pPr>
              <w:rPr>
                <w:rFonts w:hint="eastAsia"/>
              </w:rPr>
            </w:pPr>
            <w:r w:rsidRPr="00251B15">
              <w:rPr>
                <w:rFonts w:hint="eastAsia"/>
              </w:rPr>
              <w:t>329.092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4B74A09" w14:textId="77777777" w:rsidR="00251B15" w:rsidRPr="00251B15" w:rsidRDefault="00251B15" w:rsidP="00251B15">
            <w:pPr>
              <w:rPr>
                <w:rFonts w:hint="eastAsia"/>
              </w:rPr>
            </w:pPr>
            <w:r w:rsidRPr="00251B15">
              <w:rPr>
                <w:rFonts w:hint="eastAsia"/>
              </w:rPr>
              <w:t>437.124</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76A012DC" w14:textId="77777777" w:rsidR="00251B15" w:rsidRPr="00251B15" w:rsidRDefault="00251B15" w:rsidP="00251B15">
            <w:pPr>
              <w:rPr>
                <w:rFonts w:hint="eastAsia"/>
              </w:rPr>
            </w:pPr>
            <w:r w:rsidRPr="00251B15">
              <w:rPr>
                <w:rFonts w:hint="eastAsia"/>
              </w:rPr>
              <w:t>545.156</w:t>
            </w:r>
          </w:p>
        </w:tc>
      </w:tr>
      <w:tr w:rsidR="00251B15" w:rsidRPr="00251B15" w14:paraId="310D69E6"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08BE6324" w14:textId="77777777" w:rsidR="00251B15" w:rsidRPr="00251B15" w:rsidRDefault="00251B15" w:rsidP="00251B15">
            <w:pPr>
              <w:rPr>
                <w:rFonts w:hint="eastAsia"/>
              </w:rPr>
            </w:pPr>
            <w:r w:rsidRPr="00251B15">
              <w:rPr>
                <w:rFonts w:hint="eastAsia"/>
              </w:rPr>
              <w:t>I/I0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0AEE1F24" w14:textId="77777777" w:rsidR="00251B15" w:rsidRPr="00251B15" w:rsidRDefault="00251B15" w:rsidP="00251B15">
            <w:pPr>
              <w:rPr>
                <w:rFonts w:hint="eastAsia"/>
              </w:rPr>
            </w:pPr>
            <w:r w:rsidRPr="00251B15">
              <w:rPr>
                <w:rFonts w:hint="eastAsia"/>
              </w:rPr>
              <w:t>0.0278</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6C2D715B" w14:textId="77777777" w:rsidR="00251B15" w:rsidRPr="00251B15" w:rsidRDefault="00251B15" w:rsidP="00251B15">
            <w:pPr>
              <w:rPr>
                <w:rFonts w:hint="eastAsia"/>
              </w:rPr>
            </w:pPr>
            <w:r w:rsidRPr="00251B15">
              <w:rPr>
                <w:rFonts w:hint="eastAsia"/>
              </w:rPr>
              <w:t>0.00907</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2662A2A0" w14:textId="77777777" w:rsidR="00251B15" w:rsidRPr="00251B15" w:rsidRDefault="00251B15" w:rsidP="00251B15">
            <w:pPr>
              <w:rPr>
                <w:rFonts w:hint="eastAsia"/>
              </w:rPr>
            </w:pPr>
            <w:r w:rsidRPr="00251B15">
              <w:rPr>
                <w:rFonts w:hint="eastAsia"/>
              </w:rPr>
              <w:t>0.00324</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105A3A0" w14:textId="77777777" w:rsidR="00251B15" w:rsidRPr="00251B15" w:rsidRDefault="00251B15" w:rsidP="00251B15">
            <w:pPr>
              <w:rPr>
                <w:rFonts w:hint="eastAsia"/>
              </w:rPr>
            </w:pPr>
            <w:r w:rsidRPr="00251B15">
              <w:rPr>
                <w:rFonts w:hint="eastAsia"/>
              </w:rPr>
              <w:t>0.00137</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0630040" w14:textId="77777777" w:rsidR="00251B15" w:rsidRPr="00251B15" w:rsidRDefault="00251B15" w:rsidP="00251B15">
            <w:pPr>
              <w:rPr>
                <w:rFonts w:hint="eastAsia"/>
              </w:rPr>
            </w:pPr>
            <w:r w:rsidRPr="00251B15">
              <w:rPr>
                <w:rFonts w:hint="eastAsia"/>
              </w:rPr>
              <w:t>0.000577</w:t>
            </w:r>
          </w:p>
        </w:tc>
      </w:tr>
      <w:tr w:rsidR="00251B15" w:rsidRPr="00251B15" w14:paraId="1A95746B"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6AA45D71" w14:textId="77777777" w:rsidR="00251B15" w:rsidRPr="00251B15" w:rsidRDefault="00251B15" w:rsidP="00251B15">
            <w:pPr>
              <w:rPr>
                <w:rFonts w:hint="eastAsia"/>
              </w:rPr>
            </w:pPr>
            <w:r w:rsidRPr="00251B15">
              <w:rPr>
                <w:rFonts w:hint="eastAsia"/>
              </w:rPr>
              <w:t>d/mgNaN-2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EA19D6E" w14:textId="77777777" w:rsidR="00251B15" w:rsidRPr="00251B15" w:rsidRDefault="00251B15" w:rsidP="00251B15">
            <w:pPr>
              <w:rPr>
                <w:rFonts w:hint="eastAsia"/>
              </w:rPr>
            </w:pPr>
            <w:r w:rsidRPr="00251B15">
              <w:rPr>
                <w:rFonts w:hint="eastAsia"/>
              </w:rPr>
              <w:t>653.188</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59215595" w14:textId="77777777" w:rsidR="00251B15" w:rsidRPr="00251B15" w:rsidRDefault="00251B15" w:rsidP="00251B15">
            <w:pPr>
              <w:rPr>
                <w:rFonts w:hint="eastAsia"/>
              </w:rPr>
            </w:pPr>
            <w:r w:rsidRPr="00251B15">
              <w:rPr>
                <w:rFonts w:hint="eastAsia"/>
              </w:rPr>
              <w:t>761.220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6EDD200D" w14:textId="77777777" w:rsidR="00251B15" w:rsidRPr="00251B15" w:rsidRDefault="00251B15" w:rsidP="00251B15">
            <w:pPr>
              <w:rPr>
                <w:rFonts w:hint="eastAsia"/>
              </w:rPr>
            </w:pPr>
            <w:r w:rsidRPr="00251B15">
              <w:rPr>
                <w:rFonts w:hint="eastAsia"/>
              </w:rPr>
              <w:t>869.252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4237448" w14:textId="77777777" w:rsidR="00251B15" w:rsidRPr="00251B15" w:rsidRDefault="00251B15" w:rsidP="00251B15">
            <w:pPr>
              <w:rPr>
                <w:rFonts w:hint="eastAsia"/>
              </w:rPr>
            </w:pPr>
            <w:r w:rsidRPr="00251B15">
              <w:rPr>
                <w:rFonts w:hint="eastAsia"/>
              </w:rPr>
              <w:t>977.284</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F30B4D0" w14:textId="77777777" w:rsidR="00251B15" w:rsidRPr="00251B15" w:rsidRDefault="00251B15" w:rsidP="00251B15">
            <w:pPr>
              <w:rPr>
                <w:rFonts w:hint="eastAsia"/>
              </w:rPr>
            </w:pPr>
            <w:r w:rsidRPr="00251B15">
              <w:rPr>
                <w:rFonts w:hint="eastAsia"/>
              </w:rPr>
              <w:t>996.122</w:t>
            </w:r>
          </w:p>
        </w:tc>
      </w:tr>
      <w:tr w:rsidR="00251B15" w:rsidRPr="00251B15" w14:paraId="738537C0"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729FF313" w14:textId="77777777" w:rsidR="00251B15" w:rsidRPr="00251B15" w:rsidRDefault="00251B15" w:rsidP="00251B15">
            <w:pPr>
              <w:rPr>
                <w:rFonts w:hint="eastAsia"/>
              </w:rPr>
            </w:pPr>
            <w:r w:rsidRPr="00251B15">
              <w:rPr>
                <w:rFonts w:hint="eastAsia"/>
              </w:rPr>
              <w:t>I/I0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7D3D27AB" w14:textId="77777777" w:rsidR="00251B15" w:rsidRPr="00251B15" w:rsidRDefault="00251B15" w:rsidP="00251B15">
            <w:pPr>
              <w:rPr>
                <w:rFonts w:hint="eastAsia"/>
              </w:rPr>
            </w:pPr>
            <w:r w:rsidRPr="00251B15">
              <w:rPr>
                <w:rFonts w:hint="eastAsia"/>
              </w:rPr>
              <w:t>0.000440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2E27D06C" w14:textId="77777777" w:rsidR="00251B15" w:rsidRPr="00251B15" w:rsidRDefault="00251B15" w:rsidP="00251B15">
            <w:pPr>
              <w:rPr>
                <w:rFonts w:hint="eastAsia"/>
              </w:rPr>
            </w:pPr>
            <w:r w:rsidRPr="00251B15">
              <w:rPr>
                <w:rFonts w:hint="eastAsia"/>
              </w:rPr>
              <w:t>0.000323</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873781B" w14:textId="77777777" w:rsidR="00251B15" w:rsidRPr="00251B15" w:rsidRDefault="00251B15" w:rsidP="00251B15">
            <w:pPr>
              <w:rPr>
                <w:rFonts w:hint="eastAsia"/>
              </w:rPr>
            </w:pPr>
            <w:r w:rsidRPr="00251B15">
              <w:rPr>
                <w:rFonts w:hint="eastAsia"/>
              </w:rPr>
              <w:t>0.000257</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10D3787B" w14:textId="77777777" w:rsidR="00251B15" w:rsidRPr="00251B15" w:rsidRDefault="00251B15" w:rsidP="00251B15">
            <w:pPr>
              <w:rPr>
                <w:rFonts w:hint="eastAsia"/>
              </w:rPr>
            </w:pPr>
            <w:r w:rsidRPr="00251B15">
              <w:rPr>
                <w:rFonts w:hint="eastAsia"/>
              </w:rPr>
              <w:t>0.000261</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1BC1C3E7" w14:textId="77777777" w:rsidR="00251B15" w:rsidRPr="00251B15" w:rsidRDefault="00251B15" w:rsidP="00251B15">
            <w:pPr>
              <w:rPr>
                <w:rFonts w:hint="eastAsia"/>
              </w:rPr>
            </w:pPr>
            <w:r w:rsidRPr="00251B15">
              <w:rPr>
                <w:rFonts w:hint="eastAsia"/>
              </w:rPr>
              <w:t>7.67E-05</w:t>
            </w:r>
          </w:p>
        </w:tc>
      </w:tr>
      <w:tr w:rsidR="00251B15" w:rsidRPr="00251B15" w14:paraId="2EC764D6" w14:textId="77777777" w:rsidTr="00251B15">
        <w:trPr>
          <w:tblCellSpacing w:w="0" w:type="dxa"/>
        </w:trPr>
        <w:tc>
          <w:tcPr>
            <w:tcW w:w="1470" w:type="dxa"/>
            <w:tcBorders>
              <w:top w:val="nil"/>
              <w:left w:val="nil"/>
              <w:bottom w:val="nil"/>
              <w:right w:val="nil"/>
            </w:tcBorders>
            <w:shd w:val="clear" w:color="auto" w:fill="FFFFEF"/>
            <w:tcMar>
              <w:top w:w="0" w:type="dxa"/>
              <w:left w:w="105" w:type="dxa"/>
              <w:bottom w:w="0" w:type="dxa"/>
              <w:right w:w="105" w:type="dxa"/>
            </w:tcMar>
            <w:hideMark/>
          </w:tcPr>
          <w:p w14:paraId="58B8C1DA" w14:textId="77777777" w:rsidR="00251B15" w:rsidRPr="00251B15" w:rsidRDefault="00251B15" w:rsidP="00251B15">
            <w:pPr>
              <w:rPr>
                <w:rFonts w:hint="eastAsia"/>
              </w:rPr>
            </w:pPr>
            <w:r w:rsidRPr="00251B15">
              <w:rPr>
                <w:rFonts w:hint="eastAsia"/>
              </w:rPr>
              <w:t>d/mgNaN-2</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2F1A0D6" w14:textId="77777777" w:rsidR="00251B15" w:rsidRPr="00251B15" w:rsidRDefault="00251B15" w:rsidP="00251B15">
            <w:pPr>
              <w:rPr>
                <w:rFonts w:hint="eastAsia"/>
              </w:rPr>
            </w:pPr>
            <w:r w:rsidRPr="00251B15">
              <w:rPr>
                <w:rFonts w:hint="eastAsia"/>
              </w:rPr>
              <w:t>1014.960</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4AB40703" w14:textId="77777777" w:rsidR="00251B15" w:rsidRPr="00251B15" w:rsidRDefault="00251B15" w:rsidP="00251B15">
            <w:pPr>
              <w:rPr>
                <w:rFonts w:hint="eastAsia"/>
              </w:rPr>
            </w:pPr>
            <w:r w:rsidRPr="00251B15">
              <w:rPr>
                <w:rFonts w:hint="eastAsia"/>
              </w:rPr>
              <w:t>1033.798</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777DCCB0" w14:textId="77777777" w:rsidR="00251B15" w:rsidRPr="00251B15" w:rsidRDefault="00251B15" w:rsidP="00251B15">
            <w:pPr>
              <w:rPr>
                <w:rFonts w:hint="eastAsia"/>
              </w:rPr>
            </w:pPr>
            <w:r w:rsidRPr="00251B15">
              <w:rPr>
                <w:rFonts w:hint="eastAsia"/>
              </w:rPr>
              <w:t>1052.636</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0226A88" w14:textId="77777777" w:rsidR="00251B15" w:rsidRPr="00251B15" w:rsidRDefault="00251B15" w:rsidP="00251B15">
            <w:pPr>
              <w:rPr>
                <w:rFonts w:hint="eastAsia"/>
              </w:rPr>
            </w:pPr>
            <w:r w:rsidRPr="00251B15">
              <w:rPr>
                <w:rFonts w:hint="eastAsia"/>
              </w:rPr>
              <w:t>1071.475</w:t>
            </w:r>
          </w:p>
        </w:tc>
        <w:tc>
          <w:tcPr>
            <w:tcW w:w="1470" w:type="dxa"/>
            <w:tcBorders>
              <w:top w:val="nil"/>
              <w:left w:val="nil"/>
              <w:bottom w:val="nil"/>
              <w:right w:val="nil"/>
            </w:tcBorders>
            <w:shd w:val="clear" w:color="auto" w:fill="FFFFEF"/>
            <w:tcMar>
              <w:top w:w="0" w:type="dxa"/>
              <w:left w:w="105" w:type="dxa"/>
              <w:bottom w:w="0" w:type="dxa"/>
              <w:right w:w="105" w:type="dxa"/>
            </w:tcMar>
            <w:hideMark/>
          </w:tcPr>
          <w:p w14:paraId="335DC125" w14:textId="77777777" w:rsidR="00251B15" w:rsidRPr="00251B15" w:rsidRDefault="00251B15" w:rsidP="00251B15">
            <w:pPr>
              <w:rPr>
                <w:rFonts w:hint="eastAsia"/>
              </w:rPr>
            </w:pPr>
            <w:r w:rsidRPr="00251B15">
              <w:rPr>
                <w:rFonts w:hint="eastAsia"/>
              </w:rPr>
              <w:t>1090.312</w:t>
            </w:r>
          </w:p>
        </w:tc>
      </w:tr>
      <w:tr w:rsidR="00251B15" w:rsidRPr="00251B15" w14:paraId="2D487060" w14:textId="77777777" w:rsidTr="00251B15">
        <w:trPr>
          <w:tblCellSpacing w:w="0" w:type="dxa"/>
        </w:trPr>
        <w:tc>
          <w:tcPr>
            <w:tcW w:w="8850" w:type="dxa"/>
            <w:gridSpan w:val="6"/>
            <w:tcBorders>
              <w:top w:val="nil"/>
              <w:left w:val="nil"/>
              <w:bottom w:val="nil"/>
              <w:right w:val="nil"/>
            </w:tcBorders>
            <w:shd w:val="clear" w:color="auto" w:fill="FFFFEF"/>
            <w:tcMar>
              <w:top w:w="0" w:type="dxa"/>
              <w:left w:w="105" w:type="dxa"/>
              <w:bottom w:w="0" w:type="dxa"/>
              <w:right w:w="105" w:type="dxa"/>
            </w:tcMar>
            <w:hideMark/>
          </w:tcPr>
          <w:p w14:paraId="327428A8" w14:textId="77777777" w:rsidR="00251B15" w:rsidRPr="00251B15" w:rsidRDefault="00251B15" w:rsidP="00251B15">
            <w:pPr>
              <w:rPr>
                <w:rFonts w:hint="eastAsia"/>
              </w:rPr>
            </w:pPr>
            <w:r w:rsidRPr="00251B15">
              <w:rPr>
                <w:rFonts w:hint="eastAsia"/>
              </w:rPr>
              <w:t>此处的I和I0均为减去本底以后的数值，d的数值由上表方法计算而得；</w:t>
            </w:r>
          </w:p>
        </w:tc>
      </w:tr>
      <w:tr w:rsidR="00251B15" w:rsidRPr="00251B15" w14:paraId="5FAFBB6E" w14:textId="77777777" w:rsidTr="00251B15">
        <w:trPr>
          <w:tblCellSpacing w:w="0" w:type="dxa"/>
        </w:trPr>
        <w:tc>
          <w:tcPr>
            <w:tcW w:w="8850" w:type="dxa"/>
            <w:gridSpan w:val="6"/>
            <w:tcBorders>
              <w:top w:val="nil"/>
              <w:left w:val="nil"/>
              <w:bottom w:val="nil"/>
              <w:right w:val="nil"/>
            </w:tcBorders>
            <w:shd w:val="clear" w:color="auto" w:fill="FFFFEF"/>
            <w:tcMar>
              <w:top w:w="0" w:type="dxa"/>
              <w:left w:w="105" w:type="dxa"/>
              <w:bottom w:w="0" w:type="dxa"/>
              <w:right w:w="105" w:type="dxa"/>
            </w:tcMar>
            <w:hideMark/>
          </w:tcPr>
          <w:p w14:paraId="4F0BE752" w14:textId="4ADDF6F9" w:rsidR="00251B15" w:rsidRPr="00251B15" w:rsidRDefault="00251B15" w:rsidP="00251B15">
            <w:pPr>
              <w:rPr>
                <w:rFonts w:hint="eastAsia"/>
              </w:rPr>
            </w:pPr>
            <w:r w:rsidRPr="00251B15">
              <w:rPr>
                <w:rFonts w:hint="eastAsia"/>
              </w:rPr>
              <w:t>吸收曲线</w:t>
            </w:r>
            <w:r w:rsidRPr="00251B15">
              <w:rPr>
                <w:rFonts w:hint="eastAsia"/>
              </w:rPr>
              <w:drawing>
                <wp:inline distT="0" distB="0" distL="0" distR="0" wp14:anchorId="499B9711" wp14:editId="67448638">
                  <wp:extent cx="1647825" cy="352425"/>
                  <wp:effectExtent l="0" t="0" r="9525" b="9525"/>
                  <wp:docPr id="187828460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inline>
              </w:drawing>
            </w:r>
            <w:r w:rsidRPr="00251B15">
              <w:rPr>
                <w:rFonts w:hint="eastAsia"/>
              </w:rPr>
              <w:t>作图如下：</w:t>
            </w:r>
          </w:p>
          <w:p w14:paraId="16B60377" w14:textId="72A2D9E7" w:rsidR="00251B15" w:rsidRPr="00251B15" w:rsidRDefault="00251B15" w:rsidP="00251B15">
            <w:pPr>
              <w:rPr>
                <w:rFonts w:hint="eastAsia"/>
              </w:rPr>
            </w:pPr>
            <w:r w:rsidRPr="00251B15">
              <w:rPr>
                <w:rFonts w:hint="eastAsia"/>
              </w:rPr>
              <w:drawing>
                <wp:inline distT="0" distB="0" distL="0" distR="0" wp14:anchorId="70FF511F" wp14:editId="0177F947">
                  <wp:extent cx="4962525" cy="3219450"/>
                  <wp:effectExtent l="0" t="0" r="9525" b="0"/>
                  <wp:docPr id="7824158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2525" cy="3219450"/>
                          </a:xfrm>
                          <a:prstGeom prst="rect">
                            <a:avLst/>
                          </a:prstGeom>
                          <a:noFill/>
                          <a:ln>
                            <a:noFill/>
                          </a:ln>
                        </pic:spPr>
                      </pic:pic>
                    </a:graphicData>
                  </a:graphic>
                </wp:inline>
              </w:drawing>
            </w:r>
            <w:r w:rsidRPr="00251B15">
              <w:rPr>
                <w:rFonts w:hint="eastAsia"/>
              </w:rPr>
              <w:t>坏点应舍去不计</w:t>
            </w:r>
          </w:p>
        </w:tc>
      </w:tr>
      <w:tr w:rsidR="00251B15" w:rsidRPr="00251B15" w14:paraId="4BDBAD3C" w14:textId="77777777" w:rsidTr="00251B15">
        <w:trPr>
          <w:tblCellSpacing w:w="0" w:type="dxa"/>
        </w:trPr>
        <w:tc>
          <w:tcPr>
            <w:tcW w:w="8850" w:type="dxa"/>
            <w:gridSpan w:val="6"/>
            <w:tcBorders>
              <w:top w:val="nil"/>
              <w:left w:val="nil"/>
              <w:bottom w:val="nil"/>
              <w:right w:val="nil"/>
            </w:tcBorders>
            <w:shd w:val="clear" w:color="auto" w:fill="FFFFEF"/>
            <w:tcMar>
              <w:top w:w="0" w:type="dxa"/>
              <w:left w:w="105" w:type="dxa"/>
              <w:bottom w:w="0" w:type="dxa"/>
              <w:right w:w="105" w:type="dxa"/>
            </w:tcMar>
            <w:hideMark/>
          </w:tcPr>
          <w:p w14:paraId="73B64493" w14:textId="1550674B" w:rsidR="00251B15" w:rsidRPr="00251B15" w:rsidRDefault="00251B15" w:rsidP="00251B15">
            <w:pPr>
              <w:rPr>
                <w:rFonts w:hint="eastAsia"/>
              </w:rPr>
            </w:pPr>
            <w:r w:rsidRPr="00251B15">
              <w:rPr>
                <w:rFonts w:hint="eastAsia"/>
              </w:rPr>
              <w:lastRenderedPageBreak/>
              <w:drawing>
                <wp:inline distT="0" distB="0" distL="0" distR="0" wp14:anchorId="0DD80C53" wp14:editId="066CC1B8">
                  <wp:extent cx="2533650" cy="1838325"/>
                  <wp:effectExtent l="0" t="0" r="0" b="9525"/>
                  <wp:docPr id="12394923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3650" cy="1838325"/>
                          </a:xfrm>
                          <a:prstGeom prst="rect">
                            <a:avLst/>
                          </a:prstGeom>
                          <a:noFill/>
                          <a:ln>
                            <a:noFill/>
                          </a:ln>
                        </pic:spPr>
                      </pic:pic>
                    </a:graphicData>
                  </a:graphic>
                </wp:inline>
              </w:drawing>
            </w:r>
            <w:r w:rsidRPr="00251B15">
              <w:rPr>
                <w:rFonts w:hint="eastAsia"/>
              </w:rPr>
              <w:t>由上图看出I/I0总体上基本满足指数衰减的趋势，舍弃首尾点以后，中间段的相关系数达到了0.99346（见左图），说明中间段的线性较好；为按直线外推至I/I0为10-4提供了合理的依据；</w:t>
            </w:r>
          </w:p>
          <w:p w14:paraId="32719E89" w14:textId="05A8B1A0" w:rsidR="00251B15" w:rsidRPr="00251B15" w:rsidRDefault="00251B15" w:rsidP="00251B15">
            <w:pPr>
              <w:rPr>
                <w:rFonts w:hint="eastAsia"/>
              </w:rPr>
            </w:pPr>
            <w:r w:rsidRPr="00251B15">
              <w:rPr>
                <w:rFonts w:hint="eastAsia"/>
              </w:rPr>
              <w:t>得到P点坐标为</w:t>
            </w:r>
            <w:r w:rsidRPr="00251B15">
              <w:rPr>
                <w:rFonts w:hint="eastAsia"/>
              </w:rPr>
              <w:drawing>
                <wp:inline distT="0" distB="0" distL="0" distR="0" wp14:anchorId="345D7B95" wp14:editId="11D3CE94">
                  <wp:extent cx="2209800" cy="409575"/>
                  <wp:effectExtent l="0" t="0" r="0" b="9525"/>
                  <wp:docPr id="7565084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409575"/>
                          </a:xfrm>
                          <a:prstGeom prst="rect">
                            <a:avLst/>
                          </a:prstGeom>
                          <a:noFill/>
                          <a:ln>
                            <a:noFill/>
                          </a:ln>
                        </pic:spPr>
                      </pic:pic>
                    </a:graphicData>
                  </a:graphic>
                </wp:inline>
              </w:drawing>
            </w:r>
          </w:p>
        </w:tc>
      </w:tr>
      <w:tr w:rsidR="00251B15" w:rsidRPr="00251B15" w14:paraId="39D65FBF" w14:textId="77777777" w:rsidTr="00251B15">
        <w:trPr>
          <w:tblCellSpacing w:w="0" w:type="dxa"/>
        </w:trPr>
        <w:tc>
          <w:tcPr>
            <w:tcW w:w="8850" w:type="dxa"/>
            <w:gridSpan w:val="6"/>
            <w:tcBorders>
              <w:top w:val="nil"/>
              <w:left w:val="nil"/>
              <w:bottom w:val="single" w:sz="12" w:space="0" w:color="000000"/>
              <w:right w:val="nil"/>
            </w:tcBorders>
            <w:shd w:val="clear" w:color="auto" w:fill="FFFFEF"/>
            <w:tcMar>
              <w:top w:w="0" w:type="dxa"/>
              <w:left w:w="105" w:type="dxa"/>
              <w:bottom w:w="0" w:type="dxa"/>
              <w:right w:w="105" w:type="dxa"/>
            </w:tcMar>
            <w:hideMark/>
          </w:tcPr>
          <w:p w14:paraId="4591AADE" w14:textId="77777777" w:rsidR="00251B15" w:rsidRPr="00251B15" w:rsidRDefault="00251B15" w:rsidP="00251B15">
            <w:pPr>
              <w:rPr>
                <w:rFonts w:hint="eastAsia"/>
              </w:rPr>
            </w:pPr>
            <w:r w:rsidRPr="00251B15">
              <w:rPr>
                <w:rFonts w:hint="eastAsia"/>
              </w:rPr>
              <w:t>由此进行计算如下：</w:t>
            </w:r>
          </w:p>
          <w:p w14:paraId="0054D8D9" w14:textId="0FB51052" w:rsidR="00251B15" w:rsidRPr="00251B15" w:rsidRDefault="00251B15" w:rsidP="00251B15">
            <w:pPr>
              <w:rPr>
                <w:rFonts w:hint="eastAsia"/>
              </w:rPr>
            </w:pPr>
            <w:r w:rsidRPr="00251B15">
              <w:rPr>
                <w:rFonts w:hint="eastAsia"/>
              </w:rPr>
              <w:t>β射线射程</w:t>
            </w:r>
            <w:r w:rsidRPr="00251B15">
              <w:rPr>
                <w:rFonts w:hint="eastAsia"/>
              </w:rPr>
              <w:drawing>
                <wp:inline distT="0" distB="0" distL="0" distR="0" wp14:anchorId="015ADC26" wp14:editId="617990CE">
                  <wp:extent cx="3676650" cy="352425"/>
                  <wp:effectExtent l="0" t="0" r="0" b="9525"/>
                  <wp:docPr id="7559833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6650" cy="352425"/>
                          </a:xfrm>
                          <a:prstGeom prst="rect">
                            <a:avLst/>
                          </a:prstGeom>
                          <a:noFill/>
                          <a:ln>
                            <a:noFill/>
                          </a:ln>
                        </pic:spPr>
                      </pic:pic>
                    </a:graphicData>
                  </a:graphic>
                </wp:inline>
              </w:drawing>
            </w:r>
            <w:r w:rsidRPr="00251B15">
              <w:rPr>
                <w:rFonts w:hint="eastAsia"/>
              </w:rPr>
              <w:t>；</w:t>
            </w:r>
          </w:p>
          <w:p w14:paraId="520FBA46" w14:textId="77777777" w:rsidR="00251B15" w:rsidRPr="00251B15" w:rsidRDefault="00251B15" w:rsidP="00251B15">
            <w:pPr>
              <w:rPr>
                <w:rFonts w:hint="eastAsia"/>
              </w:rPr>
            </w:pPr>
            <w:r w:rsidRPr="00251B15">
              <w:rPr>
                <w:rFonts w:hint="eastAsia"/>
              </w:rPr>
              <w:t>满足条件R&gt;0.3g/cm2</w:t>
            </w:r>
          </w:p>
          <w:p w14:paraId="4069E72C" w14:textId="476E8E2E" w:rsidR="00251B15" w:rsidRPr="00251B15" w:rsidRDefault="00251B15" w:rsidP="00251B15">
            <w:pPr>
              <w:rPr>
                <w:rFonts w:hint="eastAsia"/>
              </w:rPr>
            </w:pPr>
            <w:r w:rsidRPr="00251B15">
              <w:rPr>
                <w:rFonts w:hint="eastAsia"/>
              </w:rPr>
              <w:t>因此，</w:t>
            </w:r>
            <w:r w:rsidRPr="00251B15">
              <w:rPr>
                <w:rFonts w:hint="eastAsia"/>
              </w:rPr>
              <w:drawing>
                <wp:inline distT="0" distB="0" distL="0" distR="0" wp14:anchorId="15BC4931" wp14:editId="31DEB265">
                  <wp:extent cx="5274310" cy="306070"/>
                  <wp:effectExtent l="0" t="0" r="2540" b="0"/>
                  <wp:docPr id="78724505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306070"/>
                          </a:xfrm>
                          <a:prstGeom prst="rect">
                            <a:avLst/>
                          </a:prstGeom>
                          <a:noFill/>
                          <a:ln>
                            <a:noFill/>
                          </a:ln>
                        </pic:spPr>
                      </pic:pic>
                    </a:graphicData>
                  </a:graphic>
                </wp:inline>
              </w:drawing>
            </w:r>
          </w:p>
        </w:tc>
      </w:tr>
    </w:tbl>
    <w:p w14:paraId="7023F747" w14:textId="77777777" w:rsidR="00251B15" w:rsidRPr="00251B15" w:rsidRDefault="00251B15" w:rsidP="00251B15">
      <w:pPr>
        <w:rPr>
          <w:rFonts w:hint="eastAsia"/>
        </w:rPr>
      </w:pPr>
    </w:p>
    <w:p w14:paraId="2ED25747" w14:textId="77777777" w:rsidR="00251B15" w:rsidRPr="00251B15" w:rsidRDefault="00251B15" w:rsidP="00251B15">
      <w:pPr>
        <w:rPr>
          <w:rFonts w:hint="eastAsia"/>
        </w:rPr>
      </w:pPr>
      <w:r w:rsidRPr="00251B15">
        <w:rPr>
          <w:rFonts w:hint="eastAsia"/>
        </w:rPr>
        <w:t>实验小结及建议：</w:t>
      </w:r>
    </w:p>
    <w:p w14:paraId="566B1BA1" w14:textId="77777777" w:rsidR="00251B15" w:rsidRPr="00251B15" w:rsidRDefault="00251B15" w:rsidP="00251B15">
      <w:pPr>
        <w:rPr>
          <w:rFonts w:hint="eastAsia"/>
        </w:rPr>
      </w:pPr>
    </w:p>
    <w:p w14:paraId="660FCB59" w14:textId="77777777" w:rsidR="00251B15" w:rsidRPr="00251B15" w:rsidRDefault="00251B15" w:rsidP="00251B15">
      <w:pPr>
        <w:rPr>
          <w:rFonts w:hint="eastAsia"/>
        </w:rPr>
      </w:pPr>
      <w:r w:rsidRPr="00251B15">
        <w:rPr>
          <w:rFonts w:hint="eastAsia"/>
        </w:rPr>
        <w:t>本实验是一个比较好的实验，引起误差的主要因素有如下述：一则，计数器显示的计数偶尔会出现跳数，可能是由于放射源本身的随机误差，也可能是由于外界影响造成计数管不稳定产生的误差；其次，铝箔的放置和铝箔本身的偏差都对实验造成影响；另外，测量时间也各有不同，造成了计数的标准不严格统一；，曲线外推有主观性，难免造成误差！</w:t>
      </w:r>
    </w:p>
    <w:p w14:paraId="06F909B3" w14:textId="77777777" w:rsidR="00251B15" w:rsidRPr="00251B15" w:rsidRDefault="00251B15" w:rsidP="00251B15">
      <w:pPr>
        <w:rPr>
          <w:rFonts w:hint="eastAsia"/>
        </w:rPr>
      </w:pPr>
      <w:r w:rsidRPr="00251B15">
        <w:rPr>
          <w:rFonts w:hint="eastAsia"/>
        </w:rPr>
        <w:t>从本次实验的结果来看，实验测得的吸收曲线与理论情况比较符合，中间段相关系数达到0.99346，线性较好，与理论基本符合；首尾部分的偏离的原因可能是由于电离损失，軔致辐射，多次辐射，以及同时放出X射线等造成的影响。</w:t>
      </w:r>
    </w:p>
    <w:p w14:paraId="1AF5CEE1" w14:textId="77777777" w:rsidR="00251B15" w:rsidRPr="00251B15" w:rsidRDefault="00251B15" w:rsidP="00251B15">
      <w:pPr>
        <w:rPr>
          <w:rFonts w:hint="eastAsia"/>
        </w:rPr>
      </w:pPr>
      <w:r w:rsidRPr="00251B15">
        <w:rPr>
          <w:rFonts w:hint="eastAsia"/>
        </w:rPr>
        <w:t>总的来说，实验结果基本让人满意，在现有实验条件下，实验比较准确。</w:t>
      </w:r>
    </w:p>
    <w:p w14:paraId="630E3FB7" w14:textId="77777777" w:rsidR="00251B15" w:rsidRPr="00251B15" w:rsidRDefault="00251B15" w:rsidP="00251B15">
      <w:pPr>
        <w:rPr>
          <w:rFonts w:hint="eastAsia"/>
        </w:rPr>
      </w:pPr>
    </w:p>
    <w:p w14:paraId="34AF2F3D" w14:textId="77777777" w:rsidR="00251B15" w:rsidRPr="00251B15" w:rsidRDefault="00251B15" w:rsidP="00251B15">
      <w:pPr>
        <w:rPr>
          <w:rFonts w:hint="eastAsia"/>
        </w:rPr>
      </w:pPr>
      <w:r w:rsidRPr="00251B15">
        <w:rPr>
          <w:rFonts w:hint="eastAsia"/>
        </w:rPr>
        <w:t>思考题：</w:t>
      </w:r>
    </w:p>
    <w:p w14:paraId="3FB4163F" w14:textId="77777777" w:rsidR="00251B15" w:rsidRPr="00251B15" w:rsidRDefault="00251B15" w:rsidP="00251B15">
      <w:pPr>
        <w:rPr>
          <w:rFonts w:hint="eastAsia"/>
        </w:rPr>
      </w:pPr>
    </w:p>
    <w:p w14:paraId="7AC6359E" w14:textId="77777777" w:rsidR="00251B15" w:rsidRPr="00251B15" w:rsidRDefault="00251B15" w:rsidP="00251B15">
      <w:pPr>
        <w:rPr>
          <w:rFonts w:hint="eastAsia"/>
        </w:rPr>
      </w:pPr>
      <w:r w:rsidRPr="00251B15">
        <w:rPr>
          <w:rFonts w:hint="eastAsia"/>
        </w:rPr>
        <w:t>1. 在测量吸收曲线时，放射源、吸收物质、探测器等的相对位置以及工作条件等是否可以改变？为什么？</w:t>
      </w:r>
    </w:p>
    <w:p w14:paraId="2103DA39" w14:textId="77777777" w:rsidR="00251B15" w:rsidRPr="00251B15" w:rsidRDefault="00251B15" w:rsidP="00251B15">
      <w:pPr>
        <w:rPr>
          <w:rFonts w:hint="eastAsia"/>
        </w:rPr>
      </w:pPr>
      <w:r w:rsidRPr="00251B15">
        <w:rPr>
          <w:rFonts w:hint="eastAsia"/>
        </w:rPr>
        <w:t>答：</w:t>
      </w:r>
    </w:p>
    <w:p w14:paraId="2BD77EDF" w14:textId="3E9A59CC" w:rsidR="00251B15" w:rsidRPr="00251B15" w:rsidRDefault="00251B15" w:rsidP="00251B15">
      <w:pPr>
        <w:rPr>
          <w:rFonts w:hint="eastAsia"/>
        </w:rPr>
      </w:pPr>
      <w:r w:rsidRPr="00251B15">
        <w:rPr>
          <w:rFonts w:hint="eastAsia"/>
        </w:rPr>
        <w:t>不可以改变，一方面，源、吸收物质、探测器等的相对位置决定了在时间里实验探测到的粒子数的强弱多少，</w:t>
      </w:r>
      <w:proofErr w:type="gramStart"/>
      <w:r w:rsidRPr="00251B15">
        <w:rPr>
          <w:rFonts w:hint="eastAsia"/>
        </w:rPr>
        <w:t>若相对</w:t>
      </w:r>
      <w:proofErr w:type="gramEnd"/>
      <w:r w:rsidRPr="00251B15">
        <w:rPr>
          <w:rFonts w:hint="eastAsia"/>
        </w:rPr>
        <w:t>位置改变则可能造成探测器没有对准放射源、或者铝箔位置不正，造成探测到的粒子数不反映普遍规律。另一方面，β射线的能量衰减包括了电离损失，軔致辐射，多次辐射等</w:t>
      </w:r>
    </w:p>
    <w:p w14:paraId="0F715E92" w14:textId="77777777" w:rsidR="00F64BC4" w:rsidRPr="00251B15" w:rsidRDefault="00F64BC4">
      <w:pPr>
        <w:rPr>
          <w:rFonts w:hint="eastAsia"/>
        </w:rPr>
      </w:pPr>
    </w:p>
    <w:sectPr w:rsidR="00F64BC4" w:rsidRPr="00251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D1"/>
    <w:rsid w:val="00152528"/>
    <w:rsid w:val="00251B15"/>
    <w:rsid w:val="00450FD1"/>
    <w:rsid w:val="008B54BF"/>
    <w:rsid w:val="00E64094"/>
    <w:rsid w:val="00F6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56F0"/>
  <w15:chartTrackingRefBased/>
  <w15:docId w15:val="{A8C01601-A48E-4755-BF53-A21C976A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FD1"/>
    <w:rPr>
      <w:rFonts w:cstheme="majorBidi"/>
      <w:color w:val="2F5496" w:themeColor="accent1" w:themeShade="BF"/>
      <w:sz w:val="28"/>
      <w:szCs w:val="28"/>
    </w:rPr>
  </w:style>
  <w:style w:type="character" w:customStyle="1" w:styleId="50">
    <w:name w:val="标题 5 字符"/>
    <w:basedOn w:val="a0"/>
    <w:link w:val="5"/>
    <w:uiPriority w:val="9"/>
    <w:semiHidden/>
    <w:rsid w:val="00450FD1"/>
    <w:rPr>
      <w:rFonts w:cstheme="majorBidi"/>
      <w:color w:val="2F5496" w:themeColor="accent1" w:themeShade="BF"/>
      <w:sz w:val="24"/>
    </w:rPr>
  </w:style>
  <w:style w:type="character" w:customStyle="1" w:styleId="60">
    <w:name w:val="标题 6 字符"/>
    <w:basedOn w:val="a0"/>
    <w:link w:val="6"/>
    <w:uiPriority w:val="9"/>
    <w:semiHidden/>
    <w:rsid w:val="00450FD1"/>
    <w:rPr>
      <w:rFonts w:cstheme="majorBidi"/>
      <w:b/>
      <w:bCs/>
      <w:color w:val="2F5496" w:themeColor="accent1" w:themeShade="BF"/>
    </w:rPr>
  </w:style>
  <w:style w:type="character" w:customStyle="1" w:styleId="70">
    <w:name w:val="标题 7 字符"/>
    <w:basedOn w:val="a0"/>
    <w:link w:val="7"/>
    <w:uiPriority w:val="9"/>
    <w:semiHidden/>
    <w:rsid w:val="00450FD1"/>
    <w:rPr>
      <w:rFonts w:cstheme="majorBidi"/>
      <w:b/>
      <w:bCs/>
      <w:color w:val="595959" w:themeColor="text1" w:themeTint="A6"/>
    </w:rPr>
  </w:style>
  <w:style w:type="character" w:customStyle="1" w:styleId="80">
    <w:name w:val="标题 8 字符"/>
    <w:basedOn w:val="a0"/>
    <w:link w:val="8"/>
    <w:uiPriority w:val="9"/>
    <w:semiHidden/>
    <w:rsid w:val="00450FD1"/>
    <w:rPr>
      <w:rFonts w:cstheme="majorBidi"/>
      <w:color w:val="595959" w:themeColor="text1" w:themeTint="A6"/>
    </w:rPr>
  </w:style>
  <w:style w:type="character" w:customStyle="1" w:styleId="90">
    <w:name w:val="标题 9 字符"/>
    <w:basedOn w:val="a0"/>
    <w:link w:val="9"/>
    <w:uiPriority w:val="9"/>
    <w:semiHidden/>
    <w:rsid w:val="00450FD1"/>
    <w:rPr>
      <w:rFonts w:eastAsiaTheme="majorEastAsia" w:cstheme="majorBidi"/>
      <w:color w:val="595959" w:themeColor="text1" w:themeTint="A6"/>
    </w:rPr>
  </w:style>
  <w:style w:type="paragraph" w:styleId="a3">
    <w:name w:val="Title"/>
    <w:basedOn w:val="a"/>
    <w:next w:val="a"/>
    <w:link w:val="a4"/>
    <w:uiPriority w:val="10"/>
    <w:qFormat/>
    <w:rsid w:val="00450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FD1"/>
    <w:pPr>
      <w:spacing w:before="160"/>
      <w:jc w:val="center"/>
    </w:pPr>
    <w:rPr>
      <w:i/>
      <w:iCs/>
      <w:color w:val="404040" w:themeColor="text1" w:themeTint="BF"/>
    </w:rPr>
  </w:style>
  <w:style w:type="character" w:customStyle="1" w:styleId="a8">
    <w:name w:val="引用 字符"/>
    <w:basedOn w:val="a0"/>
    <w:link w:val="a7"/>
    <w:uiPriority w:val="29"/>
    <w:rsid w:val="00450FD1"/>
    <w:rPr>
      <w:i/>
      <w:iCs/>
      <w:color w:val="404040" w:themeColor="text1" w:themeTint="BF"/>
    </w:rPr>
  </w:style>
  <w:style w:type="paragraph" w:styleId="a9">
    <w:name w:val="List Paragraph"/>
    <w:basedOn w:val="a"/>
    <w:uiPriority w:val="34"/>
    <w:qFormat/>
    <w:rsid w:val="00450FD1"/>
    <w:pPr>
      <w:ind w:left="720"/>
      <w:contextualSpacing/>
    </w:pPr>
  </w:style>
  <w:style w:type="character" w:styleId="aa">
    <w:name w:val="Intense Emphasis"/>
    <w:basedOn w:val="a0"/>
    <w:uiPriority w:val="21"/>
    <w:qFormat/>
    <w:rsid w:val="00450FD1"/>
    <w:rPr>
      <w:i/>
      <w:iCs/>
      <w:color w:val="2F5496" w:themeColor="accent1" w:themeShade="BF"/>
    </w:rPr>
  </w:style>
  <w:style w:type="paragraph" w:styleId="ab">
    <w:name w:val="Intense Quote"/>
    <w:basedOn w:val="a"/>
    <w:next w:val="a"/>
    <w:link w:val="ac"/>
    <w:uiPriority w:val="30"/>
    <w:qFormat/>
    <w:rsid w:val="00450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FD1"/>
    <w:rPr>
      <w:i/>
      <w:iCs/>
      <w:color w:val="2F5496" w:themeColor="accent1" w:themeShade="BF"/>
    </w:rPr>
  </w:style>
  <w:style w:type="character" w:styleId="ad">
    <w:name w:val="Intense Reference"/>
    <w:basedOn w:val="a0"/>
    <w:uiPriority w:val="32"/>
    <w:qFormat/>
    <w:rsid w:val="00450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4418">
      <w:bodyDiv w:val="1"/>
      <w:marLeft w:val="0"/>
      <w:marRight w:val="0"/>
      <w:marTop w:val="0"/>
      <w:marBottom w:val="0"/>
      <w:divBdr>
        <w:top w:val="none" w:sz="0" w:space="0" w:color="auto"/>
        <w:left w:val="none" w:sz="0" w:space="0" w:color="auto"/>
        <w:bottom w:val="none" w:sz="0" w:space="0" w:color="auto"/>
        <w:right w:val="none" w:sz="0" w:space="0" w:color="auto"/>
      </w:divBdr>
    </w:div>
    <w:div w:id="1239828478">
      <w:bodyDiv w:val="1"/>
      <w:marLeft w:val="0"/>
      <w:marRight w:val="0"/>
      <w:marTop w:val="0"/>
      <w:marBottom w:val="0"/>
      <w:divBdr>
        <w:top w:val="none" w:sz="0" w:space="0" w:color="auto"/>
        <w:left w:val="none" w:sz="0" w:space="0" w:color="auto"/>
        <w:bottom w:val="none" w:sz="0" w:space="0" w:color="auto"/>
        <w:right w:val="none" w:sz="0" w:space="0" w:color="auto"/>
      </w:divBdr>
    </w:div>
    <w:div w:id="2033413844">
      <w:bodyDiv w:val="1"/>
      <w:marLeft w:val="0"/>
      <w:marRight w:val="0"/>
      <w:marTop w:val="0"/>
      <w:marBottom w:val="0"/>
      <w:divBdr>
        <w:top w:val="none" w:sz="0" w:space="0" w:color="auto"/>
        <w:left w:val="none" w:sz="0" w:space="0" w:color="auto"/>
        <w:bottom w:val="none" w:sz="0" w:space="0" w:color="auto"/>
        <w:right w:val="none" w:sz="0" w:space="0" w:color="auto"/>
      </w:divBdr>
    </w:div>
    <w:div w:id="20786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sun</dc:creator>
  <cp:keywords/>
  <dc:description/>
  <cp:lastModifiedBy>wei sun</cp:lastModifiedBy>
  <cp:revision>2</cp:revision>
  <dcterms:created xsi:type="dcterms:W3CDTF">2025-04-02T08:00:00Z</dcterms:created>
  <dcterms:modified xsi:type="dcterms:W3CDTF">2025-04-02T08:01:00Z</dcterms:modified>
</cp:coreProperties>
</file>