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B936" w14:textId="77777777" w:rsidR="0046598C" w:rsidRPr="0046598C" w:rsidRDefault="0046598C" w:rsidP="00926BCA">
      <w:pPr>
        <w:jc w:val="center"/>
      </w:pPr>
      <w:r w:rsidRPr="0046598C">
        <w:rPr>
          <w:b/>
          <w:bCs/>
        </w:rPr>
        <w:t>Radiation Protection Guidelines for β-Ray Thickness Gauges</w:t>
      </w:r>
    </w:p>
    <w:p w14:paraId="5E192029" w14:textId="77777777" w:rsidR="0046598C" w:rsidRPr="0046598C" w:rsidRDefault="0046598C" w:rsidP="0046598C">
      <w:r w:rsidRPr="0046598C">
        <w:pict w14:anchorId="429C4ECA">
          <v:rect id="_x0000_i1055" style="width:0;height:.75pt" o:hralign="center" o:hrstd="t" o:hrnoshade="t" o:hr="t" fillcolor="#404040" stroked="f"/>
        </w:pict>
      </w:r>
    </w:p>
    <w:p w14:paraId="04F3B30B" w14:textId="77777777" w:rsidR="0046598C" w:rsidRPr="0046598C" w:rsidRDefault="0046598C" w:rsidP="0046598C">
      <w:pPr>
        <w:rPr>
          <w:b/>
          <w:bCs/>
        </w:rPr>
      </w:pPr>
      <w:r w:rsidRPr="0046598C">
        <w:rPr>
          <w:b/>
          <w:bCs/>
        </w:rPr>
        <w:t>I. National Radiation Safety Standards</w:t>
      </w:r>
    </w:p>
    <w:p w14:paraId="142860ED" w14:textId="77777777" w:rsidR="0046598C" w:rsidRPr="0046598C" w:rsidRDefault="0046598C" w:rsidP="0046598C">
      <w:r w:rsidRPr="0046598C">
        <w:t>In accordance with China’s </w:t>
      </w:r>
      <w:r w:rsidRPr="0046598C">
        <w:rPr>
          <w:i/>
          <w:iCs/>
        </w:rPr>
        <w:t>Basic Standards for Protection Against Ionizing Radiation and the Safety of Radiation Sources</w:t>
      </w:r>
      <w:r w:rsidRPr="0046598C">
        <w:t> (GB 18871-2002, issued October 8, 2002):</w:t>
      </w:r>
    </w:p>
    <w:p w14:paraId="6C1B12DA" w14:textId="77777777" w:rsidR="0046598C" w:rsidRPr="0046598C" w:rsidRDefault="0046598C" w:rsidP="0046598C">
      <w:pPr>
        <w:numPr>
          <w:ilvl w:val="0"/>
          <w:numId w:val="1"/>
        </w:numPr>
      </w:pPr>
      <w:r w:rsidRPr="0046598C">
        <w:rPr>
          <w:b/>
          <w:bCs/>
        </w:rPr>
        <w:t>Occupational Exposure Dose Limits</w:t>
      </w:r>
      <w:r w:rsidRPr="0046598C">
        <w:t>:</w:t>
      </w:r>
    </w:p>
    <w:p w14:paraId="65AF1C38" w14:textId="77777777" w:rsidR="0046598C" w:rsidRPr="0046598C" w:rsidRDefault="0046598C" w:rsidP="0046598C">
      <w:pPr>
        <w:numPr>
          <w:ilvl w:val="1"/>
          <w:numId w:val="1"/>
        </w:numPr>
      </w:pPr>
      <w:r w:rsidRPr="0046598C">
        <w:rPr>
          <w:b/>
          <w:bCs/>
        </w:rPr>
        <w:t>Annual average effective dose</w:t>
      </w:r>
      <w:r w:rsidRPr="0046598C">
        <w:t> over any consecutive 5 years (no retrospective averaging): </w:t>
      </w:r>
      <w:r w:rsidRPr="0046598C">
        <w:rPr>
          <w:b/>
          <w:bCs/>
        </w:rPr>
        <w:t>20 mSv</w:t>
      </w:r>
      <w:r w:rsidRPr="0046598C">
        <w:t>.</w:t>
      </w:r>
    </w:p>
    <w:p w14:paraId="09DA8742" w14:textId="77777777" w:rsidR="0046598C" w:rsidRPr="0046598C" w:rsidRDefault="0046598C" w:rsidP="0046598C">
      <w:pPr>
        <w:numPr>
          <w:ilvl w:val="1"/>
          <w:numId w:val="1"/>
        </w:numPr>
      </w:pPr>
      <w:r w:rsidRPr="0046598C">
        <w:rPr>
          <w:b/>
          <w:bCs/>
        </w:rPr>
        <w:t>Effective dose in any single year</w:t>
      </w:r>
      <w:r w:rsidRPr="0046598C">
        <w:t>: ≤ </w:t>
      </w:r>
      <w:r w:rsidRPr="0046598C">
        <w:rPr>
          <w:b/>
          <w:bCs/>
        </w:rPr>
        <w:t>50 mSv</w:t>
      </w:r>
      <w:r w:rsidRPr="0046598C">
        <w:t>.</w:t>
      </w:r>
    </w:p>
    <w:p w14:paraId="1F83AC92" w14:textId="77777777" w:rsidR="0046598C" w:rsidRPr="0046598C" w:rsidRDefault="0046598C" w:rsidP="0046598C">
      <w:pPr>
        <w:numPr>
          <w:ilvl w:val="1"/>
          <w:numId w:val="1"/>
        </w:numPr>
      </w:pPr>
      <w:r w:rsidRPr="0046598C">
        <w:rPr>
          <w:b/>
          <w:bCs/>
        </w:rPr>
        <w:t>Annual equivalent dose to the lens of the eye</w:t>
      </w:r>
      <w:r w:rsidRPr="0046598C">
        <w:t>: ≤ </w:t>
      </w:r>
      <w:r w:rsidRPr="0046598C">
        <w:rPr>
          <w:b/>
          <w:bCs/>
        </w:rPr>
        <w:t>150 mSv</w:t>
      </w:r>
      <w:r w:rsidRPr="0046598C">
        <w:t>.</w:t>
      </w:r>
    </w:p>
    <w:p w14:paraId="19801C5B" w14:textId="77777777" w:rsidR="0046598C" w:rsidRPr="0046598C" w:rsidRDefault="0046598C" w:rsidP="0046598C">
      <w:pPr>
        <w:numPr>
          <w:ilvl w:val="1"/>
          <w:numId w:val="1"/>
        </w:numPr>
      </w:pPr>
      <w:r w:rsidRPr="0046598C">
        <w:rPr>
          <w:b/>
          <w:bCs/>
        </w:rPr>
        <w:t>Annual equivalent dose to extremities (hands/feet) or skin</w:t>
      </w:r>
      <w:r w:rsidRPr="0046598C">
        <w:t>: ≤ </w:t>
      </w:r>
      <w:r w:rsidRPr="0046598C">
        <w:rPr>
          <w:b/>
          <w:bCs/>
        </w:rPr>
        <w:t>500 mSv</w:t>
      </w:r>
      <w:r w:rsidRPr="0046598C">
        <w:t>.</w:t>
      </w:r>
    </w:p>
    <w:p w14:paraId="62CC9531" w14:textId="77777777" w:rsidR="0046598C" w:rsidRPr="0046598C" w:rsidRDefault="0046598C" w:rsidP="0046598C">
      <w:r w:rsidRPr="0046598C">
        <w:pict w14:anchorId="018771EE">
          <v:rect id="_x0000_i1056" style="width:0;height:.75pt" o:hralign="center" o:hrstd="t" o:hrnoshade="t" o:hr="t" fillcolor="#404040" stroked="f"/>
        </w:pict>
      </w:r>
    </w:p>
    <w:p w14:paraId="5D84533D" w14:textId="77777777" w:rsidR="0046598C" w:rsidRPr="0046598C" w:rsidRDefault="0046598C" w:rsidP="0046598C">
      <w:pPr>
        <w:rPr>
          <w:b/>
          <w:bCs/>
        </w:rPr>
      </w:pPr>
      <w:r w:rsidRPr="0046598C">
        <w:rPr>
          <w:b/>
          <w:bCs/>
        </w:rPr>
        <w:t>II. Comparison of Common Radiation Exposure in Daily Life</w:t>
      </w:r>
    </w:p>
    <w:p w14:paraId="387A2E37" w14:textId="77777777" w:rsidR="0046598C" w:rsidRPr="0046598C" w:rsidRDefault="0046598C" w:rsidP="0046598C">
      <w:pPr>
        <w:numPr>
          <w:ilvl w:val="0"/>
          <w:numId w:val="2"/>
        </w:numPr>
      </w:pPr>
      <w:r w:rsidRPr="0046598C">
        <w:rPr>
          <w:b/>
          <w:bCs/>
        </w:rPr>
        <w:t>Air travel</w:t>
      </w:r>
      <w:r w:rsidRPr="0046598C">
        <w:t>: 1.1 mSv per 10 hours.</w:t>
      </w:r>
    </w:p>
    <w:p w14:paraId="424BD2C4" w14:textId="77777777" w:rsidR="0046598C" w:rsidRPr="0046598C" w:rsidRDefault="0046598C" w:rsidP="0046598C">
      <w:pPr>
        <w:numPr>
          <w:ilvl w:val="0"/>
          <w:numId w:val="2"/>
        </w:numPr>
      </w:pPr>
      <w:r w:rsidRPr="0046598C">
        <w:rPr>
          <w:b/>
          <w:bCs/>
        </w:rPr>
        <w:t>Medical imaging</w:t>
      </w:r>
      <w:r w:rsidRPr="0046598C">
        <w:t>:</w:t>
      </w:r>
    </w:p>
    <w:p w14:paraId="71E17A6C" w14:textId="77777777" w:rsidR="0046598C" w:rsidRPr="0046598C" w:rsidRDefault="0046598C" w:rsidP="0046598C">
      <w:pPr>
        <w:numPr>
          <w:ilvl w:val="1"/>
          <w:numId w:val="2"/>
        </w:numPr>
      </w:pPr>
      <w:r w:rsidRPr="0046598C">
        <w:t>Chest X-ray: 1.1 mSv per procedure.</w:t>
      </w:r>
    </w:p>
    <w:p w14:paraId="72227D8A" w14:textId="77777777" w:rsidR="0046598C" w:rsidRPr="0046598C" w:rsidRDefault="0046598C" w:rsidP="0046598C">
      <w:pPr>
        <w:numPr>
          <w:ilvl w:val="1"/>
          <w:numId w:val="2"/>
        </w:numPr>
      </w:pPr>
      <w:r w:rsidRPr="0046598C">
        <w:t>Standard radiography: 0.2 mSv per scan.</w:t>
      </w:r>
    </w:p>
    <w:p w14:paraId="3036FE29" w14:textId="77777777" w:rsidR="0046598C" w:rsidRPr="0046598C" w:rsidRDefault="0046598C" w:rsidP="0046598C">
      <w:pPr>
        <w:numPr>
          <w:ilvl w:val="0"/>
          <w:numId w:val="2"/>
        </w:numPr>
      </w:pPr>
      <w:r w:rsidRPr="0046598C">
        <w:rPr>
          <w:b/>
          <w:bCs/>
        </w:rPr>
        <w:t>CT scans</w:t>
      </w:r>
      <w:r w:rsidRPr="0046598C">
        <w:t>:</w:t>
      </w:r>
    </w:p>
    <w:p w14:paraId="48C13B71" w14:textId="77777777" w:rsidR="0046598C" w:rsidRPr="0046598C" w:rsidRDefault="0046598C" w:rsidP="0046598C">
      <w:pPr>
        <w:numPr>
          <w:ilvl w:val="1"/>
          <w:numId w:val="2"/>
        </w:numPr>
      </w:pPr>
      <w:r w:rsidRPr="0046598C">
        <w:t>Brain: 2 mSv.</w:t>
      </w:r>
    </w:p>
    <w:p w14:paraId="38124202" w14:textId="77777777" w:rsidR="0046598C" w:rsidRPr="0046598C" w:rsidRDefault="0046598C" w:rsidP="0046598C">
      <w:pPr>
        <w:numPr>
          <w:ilvl w:val="1"/>
          <w:numId w:val="2"/>
        </w:numPr>
      </w:pPr>
      <w:r w:rsidRPr="0046598C">
        <w:t>Chest: 8 mSv.</w:t>
      </w:r>
    </w:p>
    <w:p w14:paraId="2F7B060B" w14:textId="77777777" w:rsidR="0046598C" w:rsidRPr="0046598C" w:rsidRDefault="0046598C" w:rsidP="0046598C">
      <w:pPr>
        <w:numPr>
          <w:ilvl w:val="1"/>
          <w:numId w:val="2"/>
        </w:numPr>
      </w:pPr>
      <w:r w:rsidRPr="0046598C">
        <w:t>Abdomen: 10 mSv.</w:t>
      </w:r>
    </w:p>
    <w:p w14:paraId="1DA39A22" w14:textId="77777777" w:rsidR="0046598C" w:rsidRPr="0046598C" w:rsidRDefault="0046598C" w:rsidP="0046598C">
      <w:pPr>
        <w:numPr>
          <w:ilvl w:val="0"/>
          <w:numId w:val="2"/>
        </w:numPr>
      </w:pPr>
      <w:r w:rsidRPr="0046598C">
        <w:rPr>
          <w:b/>
          <w:bCs/>
        </w:rPr>
        <w:t>CAT angiography</w:t>
      </w:r>
      <w:r w:rsidRPr="0046598C">
        <w:t>: 15 mSv per procedure.</w:t>
      </w:r>
    </w:p>
    <w:p w14:paraId="285CBE6E" w14:textId="77777777" w:rsidR="0046598C" w:rsidRPr="0046598C" w:rsidRDefault="0046598C" w:rsidP="0046598C">
      <w:r w:rsidRPr="0046598C">
        <w:pict w14:anchorId="442A6312">
          <v:rect id="_x0000_i1057" style="width:0;height:.75pt" o:hralign="center" o:hrstd="t" o:hrnoshade="t" o:hr="t" fillcolor="#404040" stroked="f"/>
        </w:pict>
      </w:r>
    </w:p>
    <w:p w14:paraId="09023EA8" w14:textId="77777777" w:rsidR="0046598C" w:rsidRPr="0046598C" w:rsidRDefault="0046598C" w:rsidP="0046598C">
      <w:pPr>
        <w:rPr>
          <w:b/>
          <w:bCs/>
        </w:rPr>
      </w:pPr>
      <w:r w:rsidRPr="0046598C">
        <w:rPr>
          <w:b/>
          <w:bCs/>
        </w:rPr>
        <w:t>III. Radiation Protection Management Requirements</w:t>
      </w:r>
    </w:p>
    <w:p w14:paraId="1469125E" w14:textId="2CE79D9B" w:rsidR="0046598C" w:rsidRPr="0046598C" w:rsidRDefault="0046598C" w:rsidP="0046598C">
      <w:r w:rsidRPr="00ED78F7">
        <w:rPr>
          <w:rFonts w:hint="eastAsia"/>
          <w:noProof/>
        </w:rPr>
        <w:lastRenderedPageBreak/>
        <w:drawing>
          <wp:inline distT="0" distB="0" distL="0" distR="0" wp14:anchorId="4C9618A7" wp14:editId="17C93C29">
            <wp:extent cx="5274310" cy="3284220"/>
            <wp:effectExtent l="0" t="0" r="2540" b="0"/>
            <wp:docPr id="40033885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8C">
        <w:pict w14:anchorId="29277871">
          <v:rect id="_x0000_i1058" style="width:0;height:.75pt" o:hralign="center" o:hrstd="t" o:hrnoshade="t" o:hr="t" fillcolor="#404040" stroked="f"/>
        </w:pict>
      </w:r>
    </w:p>
    <w:p w14:paraId="1DF24FBB" w14:textId="77777777" w:rsidR="0046598C" w:rsidRPr="0046598C" w:rsidRDefault="0046598C" w:rsidP="0046598C">
      <w:pPr>
        <w:rPr>
          <w:b/>
          <w:bCs/>
        </w:rPr>
      </w:pPr>
      <w:r w:rsidRPr="0046598C">
        <w:rPr>
          <w:b/>
          <w:bCs/>
        </w:rPr>
        <w:t>IV. Radiation Exemption Criteria</w:t>
      </w:r>
    </w:p>
    <w:p w14:paraId="73E97985" w14:textId="77777777" w:rsidR="0046598C" w:rsidRPr="0046598C" w:rsidRDefault="0046598C" w:rsidP="0046598C">
      <w:r w:rsidRPr="0046598C">
        <w:rPr>
          <w:b/>
          <w:bCs/>
        </w:rPr>
        <w:t>A2. Exemptible Sources and Exemption Levels</w:t>
      </w:r>
      <w:r w:rsidRPr="0046598C">
        <w:br/>
        <w:t>A radiation source may be exempted from regulatory requirements if approved by authorities under the following conditions:</w:t>
      </w:r>
    </w:p>
    <w:p w14:paraId="5EE7D32F" w14:textId="77777777" w:rsidR="0046598C" w:rsidRPr="0046598C" w:rsidRDefault="0046598C" w:rsidP="0046598C">
      <w:pPr>
        <w:numPr>
          <w:ilvl w:val="0"/>
          <w:numId w:val="3"/>
        </w:numPr>
      </w:pPr>
      <w:r w:rsidRPr="0046598C">
        <w:rPr>
          <w:b/>
          <w:bCs/>
        </w:rPr>
        <w:t>Radiation generators or electronic devices</w:t>
      </w:r>
      <w:r w:rsidRPr="0046598C">
        <w:t> (e.g., cathode ray tubes) must meet:</w:t>
      </w:r>
    </w:p>
    <w:p w14:paraId="7E9D9341" w14:textId="77777777" w:rsidR="0046598C" w:rsidRPr="0046598C" w:rsidRDefault="0046598C" w:rsidP="0046598C">
      <w:pPr>
        <w:numPr>
          <w:ilvl w:val="1"/>
          <w:numId w:val="3"/>
        </w:numPr>
      </w:pPr>
      <w:r w:rsidRPr="0046598C">
        <w:rPr>
          <w:b/>
          <w:bCs/>
        </w:rPr>
        <w:t>Dose rate</w:t>
      </w:r>
      <w:r w:rsidRPr="0046598C">
        <w:t>: ≤ </w:t>
      </w:r>
      <w:r w:rsidRPr="0046598C">
        <w:rPr>
          <w:b/>
          <w:bCs/>
        </w:rPr>
        <w:t xml:space="preserve">1 </w:t>
      </w:r>
      <w:proofErr w:type="spellStart"/>
      <w:r w:rsidRPr="0046598C">
        <w:rPr>
          <w:b/>
          <w:bCs/>
        </w:rPr>
        <w:t>μSv</w:t>
      </w:r>
      <w:proofErr w:type="spellEnd"/>
      <w:r w:rsidRPr="0046598C">
        <w:rPr>
          <w:b/>
          <w:bCs/>
        </w:rPr>
        <w:t>/h</w:t>
      </w:r>
      <w:r w:rsidRPr="0046598C">
        <w:t> (ambient or directional dose equivalent rate at 0.1 m from any accessible surface).</w:t>
      </w:r>
    </w:p>
    <w:p w14:paraId="7E271501" w14:textId="77777777" w:rsidR="0046598C" w:rsidRPr="0046598C" w:rsidRDefault="0046598C" w:rsidP="0046598C">
      <w:pPr>
        <w:numPr>
          <w:ilvl w:val="1"/>
          <w:numId w:val="3"/>
        </w:numPr>
      </w:pPr>
      <w:r w:rsidRPr="0046598C">
        <w:rPr>
          <w:b/>
          <w:bCs/>
        </w:rPr>
        <w:t>Maximum photon energy</w:t>
      </w:r>
      <w:r w:rsidRPr="0046598C">
        <w:t>: ≤ </w:t>
      </w:r>
      <w:r w:rsidRPr="0046598C">
        <w:rPr>
          <w:b/>
          <w:bCs/>
        </w:rPr>
        <w:t>5 keV</w:t>
      </w:r>
      <w:r w:rsidRPr="0046598C">
        <w:t>.</w:t>
      </w:r>
    </w:p>
    <w:p w14:paraId="3C5DB2E3" w14:textId="77777777" w:rsidR="0046598C" w:rsidRPr="0046598C" w:rsidRDefault="0046598C" w:rsidP="0046598C">
      <w:r w:rsidRPr="0046598C">
        <w:pict w14:anchorId="6A445041">
          <v:rect id="_x0000_i1059" style="width:0;height:.75pt" o:hralign="center" o:hrstd="t" o:hrnoshade="t" o:hr="t" fillcolor="#404040" stroked="f"/>
        </w:pict>
      </w:r>
    </w:p>
    <w:p w14:paraId="71A47B1D" w14:textId="77777777" w:rsidR="0046598C" w:rsidRPr="0046598C" w:rsidRDefault="0046598C" w:rsidP="0046598C">
      <w:pPr>
        <w:rPr>
          <w:b/>
          <w:bCs/>
        </w:rPr>
      </w:pPr>
      <w:r w:rsidRPr="0046598C">
        <w:rPr>
          <w:b/>
          <w:bCs/>
        </w:rPr>
        <w:t>V. Three Principles of Personal Radiation Protection</w:t>
      </w:r>
    </w:p>
    <w:p w14:paraId="4E1400C5" w14:textId="77777777" w:rsidR="0046598C" w:rsidRPr="0046598C" w:rsidRDefault="0046598C" w:rsidP="0046598C">
      <w:pPr>
        <w:numPr>
          <w:ilvl w:val="0"/>
          <w:numId w:val="4"/>
        </w:numPr>
      </w:pPr>
      <w:r w:rsidRPr="0046598C">
        <w:rPr>
          <w:b/>
          <w:bCs/>
        </w:rPr>
        <w:t>Distance Protection</w:t>
      </w:r>
      <w:r w:rsidRPr="0046598C">
        <w:t>:</w:t>
      </w:r>
      <w:r w:rsidRPr="0046598C">
        <w:br/>
        <w:t>Radiation intensity decreases with distance. Maintain </w:t>
      </w:r>
      <w:r w:rsidRPr="0046598C">
        <w:rPr>
          <w:b/>
          <w:bCs/>
        </w:rPr>
        <w:t>≥1 meter</w:t>
      </w:r>
      <w:r w:rsidRPr="0046598C">
        <w:t> from the source to minimize exposure.</w:t>
      </w:r>
    </w:p>
    <w:p w14:paraId="706E5B82" w14:textId="77777777" w:rsidR="0046598C" w:rsidRPr="0046598C" w:rsidRDefault="0046598C" w:rsidP="0046598C">
      <w:pPr>
        <w:numPr>
          <w:ilvl w:val="0"/>
          <w:numId w:val="4"/>
        </w:numPr>
      </w:pPr>
      <w:r w:rsidRPr="0046598C">
        <w:rPr>
          <w:b/>
          <w:bCs/>
        </w:rPr>
        <w:t>Shielding Protection</w:t>
      </w:r>
      <w:r w:rsidRPr="0046598C">
        <w:t>:</w:t>
      </w:r>
      <w:r w:rsidRPr="0046598C">
        <w:br/>
        <w:t>Use shielding materials (e.g., </w:t>
      </w:r>
      <w:r w:rsidRPr="0046598C">
        <w:rPr>
          <w:b/>
          <w:bCs/>
        </w:rPr>
        <w:t>concrete, iron, or lead</w:t>
      </w:r>
      <w:r w:rsidRPr="0046598C">
        <w:t>) to block radiation.</w:t>
      </w:r>
    </w:p>
    <w:p w14:paraId="54B9712D" w14:textId="77777777" w:rsidR="0046598C" w:rsidRDefault="0046598C" w:rsidP="0046598C">
      <w:pPr>
        <w:numPr>
          <w:ilvl w:val="0"/>
          <w:numId w:val="4"/>
        </w:numPr>
      </w:pPr>
      <w:r w:rsidRPr="0046598C">
        <w:rPr>
          <w:b/>
          <w:bCs/>
        </w:rPr>
        <w:t>Time Protection</w:t>
      </w:r>
      <w:r w:rsidRPr="0046598C">
        <w:t>:</w:t>
      </w:r>
      <w:r w:rsidRPr="0046598C">
        <w:br/>
        <w:t xml:space="preserve">Limit exposure time. Avoid prolonged close contact (&gt;2 hours). Post-exposure </w:t>
      </w:r>
      <w:r w:rsidRPr="0046598C">
        <w:lastRenderedPageBreak/>
        <w:t>recovery includes rest and a high-protein diet.</w:t>
      </w:r>
    </w:p>
    <w:p w14:paraId="2412C05F" w14:textId="77777777" w:rsidR="0046598C" w:rsidRPr="0046598C" w:rsidRDefault="0046598C" w:rsidP="0046598C">
      <w:pPr>
        <w:widowControl/>
        <w:shd w:val="clear" w:color="auto" w:fill="FFFFFF"/>
        <w:spacing w:before="274" w:after="206" w:line="240" w:lineRule="auto"/>
        <w:ind w:left="360"/>
        <w:outlineLvl w:val="2"/>
        <w:rPr>
          <w:rFonts w:ascii="Segoe UI" w:eastAsia="宋体" w:hAnsi="Segoe UI" w:cs="Segoe UI"/>
          <w:b/>
          <w:bCs/>
          <w:color w:val="404040"/>
          <w:kern w:val="0"/>
          <w:sz w:val="27"/>
          <w:szCs w:val="27"/>
          <w14:ligatures w14:val="none"/>
        </w:rPr>
      </w:pPr>
      <w:r w:rsidRPr="0046598C">
        <w:rPr>
          <w:rFonts w:ascii="Segoe UI" w:eastAsia="宋体" w:hAnsi="Segoe UI" w:cs="Segoe UI"/>
          <w:b/>
          <w:bCs/>
          <w:color w:val="404040"/>
          <w:kern w:val="0"/>
          <w:sz w:val="27"/>
          <w:szCs w:val="27"/>
          <w14:ligatures w14:val="none"/>
        </w:rPr>
        <w:t>VI. Reechi β-Ray Thickness Gauge Protective Enclosures</w:t>
      </w:r>
    </w:p>
    <w:p w14:paraId="38C942F6" w14:textId="43D10DC3" w:rsidR="0046598C" w:rsidRPr="0046598C" w:rsidRDefault="0046598C" w:rsidP="0046598C">
      <w:pPr>
        <w:ind w:left="720"/>
        <w:rPr>
          <w:rFonts w:hint="eastAsia"/>
        </w:rPr>
      </w:pPr>
      <w:r w:rsidRPr="00ED78F7">
        <w:rPr>
          <w:rFonts w:hint="eastAsia"/>
          <w:noProof/>
        </w:rPr>
        <w:drawing>
          <wp:inline distT="0" distB="0" distL="0" distR="0" wp14:anchorId="08A4AD84" wp14:editId="263079FA">
            <wp:extent cx="2158410" cy="1807783"/>
            <wp:effectExtent l="0" t="0" r="0" b="2540"/>
            <wp:docPr id="12477536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89" cy="181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F7">
        <w:rPr>
          <w:rFonts w:hint="eastAsia"/>
          <w:noProof/>
        </w:rPr>
        <w:drawing>
          <wp:inline distT="0" distB="0" distL="0" distR="0" wp14:anchorId="4609D51F" wp14:editId="35A54D1A">
            <wp:extent cx="2232837" cy="1819695"/>
            <wp:effectExtent l="0" t="0" r="0" b="9525"/>
            <wp:docPr id="130938363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69" cy="18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BFC45" w14:textId="61CA3F5B" w:rsidR="0046598C" w:rsidRPr="0046598C" w:rsidRDefault="0046598C" w:rsidP="0046598C">
      <w:pPr>
        <w:ind w:left="720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 xml:space="preserve">  </w:t>
      </w:r>
      <w:r w:rsidRPr="0046598C">
        <w:rPr>
          <w:b/>
          <w:bCs/>
          <w:sz w:val="15"/>
          <w:szCs w:val="15"/>
        </w:rPr>
        <w:t>Reechi β-Ray Thickness Gauge (O-</w:t>
      </w:r>
      <w:proofErr w:type="gramStart"/>
      <w:r w:rsidRPr="0046598C">
        <w:rPr>
          <w:b/>
          <w:bCs/>
          <w:sz w:val="15"/>
          <w:szCs w:val="15"/>
        </w:rPr>
        <w:t>Frame)</w:t>
      </w:r>
      <w:r>
        <w:rPr>
          <w:rFonts w:hint="eastAsia"/>
          <w:b/>
          <w:bCs/>
          <w:sz w:val="15"/>
          <w:szCs w:val="15"/>
        </w:rPr>
        <w:t xml:space="preserve">   </w:t>
      </w:r>
      <w:proofErr w:type="gramEnd"/>
      <w:r>
        <w:rPr>
          <w:rFonts w:hint="eastAsia"/>
          <w:b/>
          <w:bCs/>
          <w:sz w:val="15"/>
          <w:szCs w:val="15"/>
        </w:rPr>
        <w:t xml:space="preserve">        </w:t>
      </w:r>
      <w:r w:rsidRPr="0046598C">
        <w:rPr>
          <w:b/>
          <w:bCs/>
          <w:sz w:val="15"/>
          <w:szCs w:val="15"/>
        </w:rPr>
        <w:t>Reechi β-Ray Thickness Gauge (C-Frame)</w:t>
      </w:r>
    </w:p>
    <w:p w14:paraId="0F228C21" w14:textId="5EA9AA06" w:rsidR="0046598C" w:rsidRPr="0046598C" w:rsidRDefault="0046598C" w:rsidP="0046598C">
      <w:pPr>
        <w:ind w:left="720"/>
        <w:rPr>
          <w:rFonts w:hint="eastAsia"/>
          <w:sz w:val="15"/>
          <w:szCs w:val="15"/>
        </w:rPr>
      </w:pPr>
    </w:p>
    <w:p w14:paraId="0F0C725E" w14:textId="77777777" w:rsidR="00F64BC4" w:rsidRPr="0046598C" w:rsidRDefault="00F64BC4">
      <w:pPr>
        <w:rPr>
          <w:rFonts w:hint="eastAsia"/>
        </w:rPr>
      </w:pPr>
    </w:p>
    <w:sectPr w:rsidR="00F64BC4" w:rsidRPr="00465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989C" w14:textId="77777777" w:rsidR="0055550E" w:rsidRDefault="0055550E" w:rsidP="0046598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EFC99A" w14:textId="77777777" w:rsidR="0055550E" w:rsidRDefault="0055550E" w:rsidP="0046598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0BE1" w14:textId="77777777" w:rsidR="0055550E" w:rsidRDefault="0055550E" w:rsidP="0046598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7FF330" w14:textId="77777777" w:rsidR="0055550E" w:rsidRDefault="0055550E" w:rsidP="0046598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142"/>
    <w:multiLevelType w:val="multilevel"/>
    <w:tmpl w:val="2D04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C069A"/>
    <w:multiLevelType w:val="multilevel"/>
    <w:tmpl w:val="FAD8C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0418D"/>
    <w:multiLevelType w:val="multilevel"/>
    <w:tmpl w:val="E59E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41235"/>
    <w:multiLevelType w:val="multilevel"/>
    <w:tmpl w:val="489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23B26"/>
    <w:multiLevelType w:val="multilevel"/>
    <w:tmpl w:val="A90E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2015B"/>
    <w:multiLevelType w:val="multilevel"/>
    <w:tmpl w:val="6CA2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562011">
    <w:abstractNumId w:val="1"/>
  </w:num>
  <w:num w:numId="2" w16cid:durableId="312178391">
    <w:abstractNumId w:val="0"/>
  </w:num>
  <w:num w:numId="3" w16cid:durableId="2006780132">
    <w:abstractNumId w:val="4"/>
  </w:num>
  <w:num w:numId="4" w16cid:durableId="105738544">
    <w:abstractNumId w:val="2"/>
  </w:num>
  <w:num w:numId="5" w16cid:durableId="792478695">
    <w:abstractNumId w:val="5"/>
  </w:num>
  <w:num w:numId="6" w16cid:durableId="10956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AF"/>
    <w:rsid w:val="00152528"/>
    <w:rsid w:val="0046598C"/>
    <w:rsid w:val="0055550E"/>
    <w:rsid w:val="008B7DAF"/>
    <w:rsid w:val="00926BCA"/>
    <w:rsid w:val="00D647F4"/>
    <w:rsid w:val="00E64094"/>
    <w:rsid w:val="00F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FF70"/>
  <w15:chartTrackingRefBased/>
  <w15:docId w15:val="{CE98209C-7400-47D8-94F9-F9B79050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B7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8B7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DA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598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59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59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598C"/>
    <w:rPr>
      <w:sz w:val="18"/>
      <w:szCs w:val="18"/>
    </w:rPr>
  </w:style>
  <w:style w:type="character" w:styleId="af2">
    <w:name w:val="Strong"/>
    <w:basedOn w:val="a0"/>
    <w:uiPriority w:val="22"/>
    <w:qFormat/>
    <w:rsid w:val="0046598C"/>
    <w:rPr>
      <w:b/>
      <w:bCs/>
    </w:rPr>
  </w:style>
  <w:style w:type="paragraph" w:styleId="af3">
    <w:name w:val="Normal (Web)"/>
    <w:basedOn w:val="a"/>
    <w:uiPriority w:val="99"/>
    <w:semiHidden/>
    <w:unhideWhenUsed/>
    <w:rsid w:val="0046598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sun</dc:creator>
  <cp:keywords/>
  <dc:description/>
  <cp:lastModifiedBy>wei sun</cp:lastModifiedBy>
  <cp:revision>3</cp:revision>
  <dcterms:created xsi:type="dcterms:W3CDTF">2025-04-18T01:29:00Z</dcterms:created>
  <dcterms:modified xsi:type="dcterms:W3CDTF">2025-04-18T01:32:00Z</dcterms:modified>
</cp:coreProperties>
</file>